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E4" w:rsidRDefault="009C77E4" w:rsidP="009C77E4">
      <w:pPr>
        <w:spacing w:after="0" w:line="360" w:lineRule="auto"/>
        <w:rPr>
          <w:rFonts w:ascii="Times New Roman" w:eastAsia="Times New Roman" w:hAnsi="Times New Roman" w:cs="Times New Roman"/>
          <w:b/>
          <w:bCs/>
          <w:sz w:val="32"/>
          <w:szCs w:val="32"/>
          <w:lang w:eastAsia="ru-RU"/>
        </w:rPr>
      </w:pPr>
    </w:p>
    <w:p w:rsidR="002B18D0" w:rsidRDefault="002B18D0" w:rsidP="009C77E4">
      <w:pPr>
        <w:spacing w:after="0" w:line="360" w:lineRule="auto"/>
        <w:rPr>
          <w:rFonts w:ascii="Times New Roman" w:eastAsia="Times New Roman" w:hAnsi="Times New Roman" w:cs="Times New Roman"/>
          <w:b/>
          <w:bCs/>
          <w:sz w:val="32"/>
          <w:szCs w:val="32"/>
          <w:lang w:eastAsia="ru-RU"/>
        </w:rPr>
      </w:pPr>
    </w:p>
    <w:p w:rsidR="002B18D0" w:rsidRDefault="002B18D0" w:rsidP="009C77E4">
      <w:pPr>
        <w:spacing w:after="0" w:line="360" w:lineRule="auto"/>
        <w:rPr>
          <w:rFonts w:ascii="Times New Roman" w:eastAsia="Times New Roman" w:hAnsi="Times New Roman" w:cs="Times New Roman"/>
          <w:b/>
          <w:bCs/>
          <w:sz w:val="32"/>
          <w:szCs w:val="32"/>
          <w:lang w:eastAsia="ru-RU"/>
        </w:rPr>
      </w:pPr>
    </w:p>
    <w:p w:rsidR="002B18D0" w:rsidRDefault="002B18D0" w:rsidP="009C77E4">
      <w:pPr>
        <w:spacing w:after="0" w:line="360" w:lineRule="auto"/>
        <w:rPr>
          <w:rFonts w:ascii="Times New Roman" w:eastAsia="Times New Roman" w:hAnsi="Times New Roman" w:cs="Times New Roman"/>
          <w:b/>
          <w:bCs/>
          <w:sz w:val="32"/>
          <w:szCs w:val="32"/>
          <w:lang w:eastAsia="ru-RU"/>
        </w:rPr>
      </w:pPr>
    </w:p>
    <w:p w:rsidR="002B18D0" w:rsidRDefault="002B18D0" w:rsidP="009C77E4">
      <w:pPr>
        <w:spacing w:after="0" w:line="360" w:lineRule="auto"/>
        <w:rPr>
          <w:rFonts w:ascii="Times New Roman" w:eastAsia="Times New Roman" w:hAnsi="Times New Roman" w:cs="Times New Roman"/>
          <w:b/>
          <w:bCs/>
          <w:sz w:val="32"/>
          <w:szCs w:val="32"/>
          <w:lang w:eastAsia="ru-RU"/>
        </w:rPr>
      </w:pPr>
    </w:p>
    <w:p w:rsidR="009C77E4" w:rsidRDefault="002B18D0" w:rsidP="009C77E4">
      <w:pPr>
        <w:spacing w:after="0" w:line="360" w:lineRule="auto"/>
        <w:ind w:left="36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rsidR="002B18D0" w:rsidRDefault="002B18D0" w:rsidP="009C77E4">
      <w:pPr>
        <w:spacing w:after="0" w:line="360" w:lineRule="auto"/>
        <w:ind w:left="360"/>
        <w:jc w:val="center"/>
        <w:rPr>
          <w:rFonts w:ascii="Times New Roman" w:eastAsia="Times New Roman" w:hAnsi="Times New Roman" w:cs="Times New Roman"/>
          <w:b/>
          <w:bCs/>
          <w:sz w:val="32"/>
          <w:szCs w:val="32"/>
          <w:lang w:eastAsia="ru-RU"/>
        </w:rPr>
      </w:pPr>
    </w:p>
    <w:p w:rsidR="002B18D0" w:rsidRDefault="002B18D0" w:rsidP="009C77E4">
      <w:pPr>
        <w:spacing w:after="0" w:line="360" w:lineRule="auto"/>
        <w:ind w:left="360"/>
        <w:jc w:val="center"/>
        <w:rPr>
          <w:rFonts w:ascii="Times New Roman" w:eastAsia="Times New Roman" w:hAnsi="Times New Roman" w:cs="Times New Roman"/>
          <w:b/>
          <w:bCs/>
          <w:sz w:val="32"/>
          <w:szCs w:val="32"/>
          <w:lang w:eastAsia="ru-RU"/>
        </w:rPr>
      </w:pPr>
    </w:p>
    <w:p w:rsidR="002B18D0" w:rsidRDefault="002B18D0" w:rsidP="009C77E4">
      <w:pPr>
        <w:spacing w:after="0" w:line="360" w:lineRule="auto"/>
        <w:ind w:left="360"/>
        <w:jc w:val="center"/>
        <w:rPr>
          <w:rFonts w:ascii="Times New Roman" w:eastAsia="Times New Roman" w:hAnsi="Times New Roman" w:cs="Times New Roman"/>
          <w:b/>
          <w:bCs/>
          <w:sz w:val="32"/>
          <w:szCs w:val="32"/>
          <w:lang w:eastAsia="ru-RU"/>
        </w:rPr>
      </w:pPr>
    </w:p>
    <w:p w:rsidR="002B18D0" w:rsidRDefault="002B18D0" w:rsidP="009C77E4">
      <w:pPr>
        <w:spacing w:after="0" w:line="360" w:lineRule="auto"/>
        <w:ind w:left="360"/>
        <w:jc w:val="center"/>
        <w:rPr>
          <w:rFonts w:ascii="Times New Roman" w:eastAsia="Times New Roman" w:hAnsi="Times New Roman" w:cs="Times New Roman"/>
          <w:b/>
          <w:bCs/>
          <w:sz w:val="32"/>
          <w:szCs w:val="32"/>
          <w:lang w:eastAsia="ru-RU"/>
        </w:rPr>
      </w:pPr>
    </w:p>
    <w:p w:rsidR="002B18D0" w:rsidRDefault="002B18D0" w:rsidP="009C77E4">
      <w:pPr>
        <w:spacing w:after="0" w:line="360" w:lineRule="auto"/>
        <w:ind w:left="360"/>
        <w:jc w:val="center"/>
        <w:rPr>
          <w:rFonts w:ascii="Times New Roman" w:eastAsia="Times New Roman" w:hAnsi="Times New Roman" w:cs="Times New Roman"/>
          <w:b/>
          <w:bCs/>
          <w:sz w:val="32"/>
          <w:szCs w:val="32"/>
          <w:lang w:eastAsia="ru-RU"/>
        </w:rPr>
      </w:pPr>
    </w:p>
    <w:p w:rsidR="002B18D0" w:rsidRDefault="002B18D0" w:rsidP="009C77E4">
      <w:pPr>
        <w:spacing w:after="0" w:line="360" w:lineRule="auto"/>
        <w:ind w:left="360"/>
        <w:jc w:val="center"/>
        <w:rPr>
          <w:rFonts w:ascii="Times New Roman" w:eastAsia="Times New Roman" w:hAnsi="Times New Roman" w:cs="Times New Roman"/>
          <w:bCs/>
          <w:sz w:val="32"/>
          <w:szCs w:val="32"/>
          <w:u w:val="single"/>
          <w:lang w:eastAsia="ru-RU"/>
        </w:rPr>
      </w:pPr>
      <w:r w:rsidRPr="002B18D0">
        <w:rPr>
          <w:rFonts w:ascii="Times New Roman" w:eastAsia="Times New Roman" w:hAnsi="Times New Roman" w:cs="Times New Roman"/>
          <w:bCs/>
          <w:sz w:val="32"/>
          <w:szCs w:val="32"/>
          <w:u w:val="single"/>
          <w:lang w:eastAsia="ru-RU"/>
        </w:rPr>
        <w:t xml:space="preserve">Доклад </w:t>
      </w:r>
      <w:r>
        <w:rPr>
          <w:rFonts w:ascii="Times New Roman" w:eastAsia="Times New Roman" w:hAnsi="Times New Roman" w:cs="Times New Roman"/>
          <w:bCs/>
          <w:sz w:val="32"/>
          <w:szCs w:val="32"/>
          <w:u w:val="single"/>
          <w:lang w:eastAsia="ru-RU"/>
        </w:rPr>
        <w:t xml:space="preserve">Холод Е.В. </w:t>
      </w:r>
    </w:p>
    <w:p w:rsidR="009C77E4" w:rsidRPr="002B18D0" w:rsidRDefault="002B18D0" w:rsidP="002B18D0">
      <w:pPr>
        <w:spacing w:after="0" w:line="360" w:lineRule="auto"/>
        <w:ind w:left="360"/>
        <w:jc w:val="center"/>
        <w:rPr>
          <w:rFonts w:ascii="Times New Roman" w:eastAsia="Times New Roman" w:hAnsi="Times New Roman" w:cs="Times New Roman"/>
          <w:bCs/>
          <w:sz w:val="32"/>
          <w:szCs w:val="32"/>
          <w:u w:val="single"/>
          <w:lang w:eastAsia="ru-RU"/>
        </w:rPr>
      </w:pPr>
      <w:r w:rsidRPr="002B18D0">
        <w:rPr>
          <w:rFonts w:ascii="Times New Roman" w:eastAsia="Times New Roman" w:hAnsi="Times New Roman" w:cs="Times New Roman"/>
          <w:bCs/>
          <w:sz w:val="32"/>
          <w:szCs w:val="32"/>
          <w:u w:val="single"/>
          <w:lang w:eastAsia="ru-RU"/>
        </w:rPr>
        <w:t xml:space="preserve">по </w:t>
      </w:r>
      <w:r>
        <w:rPr>
          <w:rFonts w:ascii="Times New Roman" w:hAnsi="Times New Roman" w:cs="Times New Roman"/>
          <w:color w:val="000000"/>
          <w:sz w:val="32"/>
          <w:szCs w:val="32"/>
          <w:u w:val="single"/>
        </w:rPr>
        <w:t xml:space="preserve">теме </w:t>
      </w:r>
      <w:r w:rsidR="009C77E4">
        <w:rPr>
          <w:rFonts w:ascii="Times New Roman" w:hAnsi="Times New Roman" w:cs="Times New Roman"/>
          <w:color w:val="000000"/>
          <w:sz w:val="32"/>
          <w:szCs w:val="32"/>
          <w:u w:val="single"/>
        </w:rPr>
        <w:t>«Права несовершеннолетних и их защита»</w:t>
      </w:r>
    </w:p>
    <w:p w:rsidR="009C77E4" w:rsidRDefault="009C77E4" w:rsidP="009C77E4">
      <w:pPr>
        <w:spacing w:line="360" w:lineRule="auto"/>
        <w:jc w:val="center"/>
        <w:rPr>
          <w:rFonts w:ascii="Times New Roman" w:hAnsi="Times New Roman" w:cs="Times New Roman"/>
          <w:color w:val="000000"/>
          <w:sz w:val="32"/>
          <w:szCs w:val="32"/>
        </w:rPr>
      </w:pPr>
    </w:p>
    <w:p w:rsidR="009C77E4" w:rsidRDefault="009C77E4" w:rsidP="009C77E4">
      <w:pPr>
        <w:tabs>
          <w:tab w:val="left" w:pos="2160"/>
        </w:tabs>
        <w:spacing w:line="360" w:lineRule="auto"/>
        <w:ind w:left="2124" w:hanging="2118"/>
        <w:jc w:val="center"/>
        <w:rPr>
          <w:rFonts w:ascii="Times New Roman" w:hAnsi="Times New Roman" w:cs="Times New Roman"/>
          <w:iCs/>
          <w:color w:val="000000"/>
          <w:sz w:val="32"/>
          <w:szCs w:val="32"/>
        </w:rPr>
      </w:pPr>
    </w:p>
    <w:p w:rsidR="009C77E4" w:rsidRDefault="009C77E4" w:rsidP="009C77E4">
      <w:pPr>
        <w:pStyle w:val="7"/>
        <w:spacing w:line="360" w:lineRule="auto"/>
        <w:jc w:val="center"/>
        <w:rPr>
          <w:rFonts w:ascii="Times New Roman" w:hAnsi="Times New Roman" w:cs="Times New Roman"/>
          <w:color w:val="000000"/>
          <w:sz w:val="32"/>
          <w:szCs w:val="32"/>
        </w:rPr>
      </w:pPr>
    </w:p>
    <w:p w:rsidR="009C77E4" w:rsidRDefault="009C77E4" w:rsidP="009C77E4"/>
    <w:p w:rsidR="009C77E4" w:rsidRDefault="009C77E4" w:rsidP="009C77E4"/>
    <w:p w:rsidR="009C77E4" w:rsidRDefault="009C77E4" w:rsidP="009C77E4">
      <w:pPr>
        <w:spacing w:line="360" w:lineRule="auto"/>
        <w:jc w:val="center"/>
        <w:rPr>
          <w:rFonts w:ascii="Times New Roman" w:hAnsi="Times New Roman" w:cs="Times New Roman"/>
          <w:color w:val="000000"/>
          <w:sz w:val="32"/>
          <w:szCs w:val="32"/>
        </w:rPr>
      </w:pPr>
    </w:p>
    <w:p w:rsidR="009C77E4" w:rsidRDefault="009C77E4" w:rsidP="002B18D0">
      <w:pPr>
        <w:jc w:val="center"/>
      </w:pPr>
    </w:p>
    <w:p w:rsidR="0031208D" w:rsidRDefault="0031208D"/>
    <w:p w:rsidR="0031208D" w:rsidRDefault="0031208D"/>
    <w:p w:rsidR="0031208D" w:rsidRDefault="0031208D"/>
    <w:p w:rsidR="0031208D" w:rsidRDefault="0031208D"/>
    <w:p w:rsidR="0031208D" w:rsidRDefault="0031208D"/>
    <w:p w:rsidR="002B18D0" w:rsidRDefault="002B18D0" w:rsidP="009C77E4">
      <w:pPr>
        <w:spacing w:after="0" w:line="360" w:lineRule="auto"/>
        <w:jc w:val="both"/>
      </w:pPr>
      <w:bookmarkStart w:id="0" w:name="_GoBack"/>
      <w:bookmarkEnd w:id="0"/>
    </w:p>
    <w:p w:rsidR="009C77E4" w:rsidRPr="009C77E4" w:rsidRDefault="009C77E4" w:rsidP="009C77E4">
      <w:pPr>
        <w:spacing w:after="0" w:line="360" w:lineRule="auto"/>
        <w:jc w:val="both"/>
        <w:rPr>
          <w:rFonts w:ascii="Times New Roman" w:hAnsi="Times New Roman" w:cs="Times New Roman"/>
          <w:b/>
          <w:sz w:val="28"/>
          <w:szCs w:val="28"/>
        </w:rPr>
      </w:pPr>
      <w:r w:rsidRPr="009C77E4">
        <w:rPr>
          <w:rFonts w:ascii="Times New Roman" w:hAnsi="Times New Roman" w:cs="Times New Roman"/>
          <w:b/>
          <w:sz w:val="28"/>
          <w:szCs w:val="28"/>
        </w:rPr>
        <w:lastRenderedPageBreak/>
        <w:t>СОДЕРЖАНИЕ</w:t>
      </w:r>
    </w:p>
    <w:p w:rsidR="009C77E4" w:rsidRPr="009C77E4" w:rsidRDefault="00630688" w:rsidP="009C77E4">
      <w:pPr>
        <w:pStyle w:val="11"/>
        <w:rPr>
          <w:sz w:val="24"/>
          <w:szCs w:val="24"/>
        </w:rPr>
      </w:pPr>
      <w:r w:rsidRPr="00630688">
        <w:fldChar w:fldCharType="begin"/>
      </w:r>
      <w:r w:rsidR="009C77E4" w:rsidRPr="009C77E4">
        <w:instrText xml:space="preserve"> TOC \o "1-3" \h \z \u </w:instrText>
      </w:r>
      <w:r w:rsidRPr="00630688">
        <w:fldChar w:fldCharType="separate"/>
      </w:r>
      <w:hyperlink r:id="rId6" w:anchor="_Toc466906676" w:history="1">
        <w:r w:rsidR="009C77E4" w:rsidRPr="009C77E4">
          <w:rPr>
            <w:rStyle w:val="a3"/>
            <w:rFonts w:eastAsiaTheme="majorEastAsia"/>
          </w:rPr>
          <w:t>ВВЕДЕНИЕ</w:t>
        </w:r>
        <w:r w:rsidR="009C77E4" w:rsidRPr="009C77E4">
          <w:rPr>
            <w:rStyle w:val="a3"/>
            <w:rFonts w:eastAsiaTheme="majorEastAsia"/>
            <w:webHidden/>
            <w:color w:val="auto"/>
          </w:rPr>
          <w:tab/>
        </w:r>
        <w:r w:rsidRPr="009C77E4">
          <w:rPr>
            <w:rStyle w:val="a3"/>
            <w:rFonts w:eastAsiaTheme="majorEastAsia"/>
            <w:webHidden/>
            <w:color w:val="auto"/>
          </w:rPr>
          <w:fldChar w:fldCharType="begin"/>
        </w:r>
        <w:r w:rsidR="009C77E4" w:rsidRPr="009C77E4">
          <w:rPr>
            <w:rStyle w:val="a3"/>
            <w:rFonts w:eastAsiaTheme="majorEastAsia"/>
            <w:webHidden/>
            <w:color w:val="auto"/>
          </w:rPr>
          <w:instrText xml:space="preserve"> PAGEREF _Toc466906676 \h </w:instrText>
        </w:r>
        <w:r w:rsidRPr="009C77E4">
          <w:rPr>
            <w:rStyle w:val="a3"/>
            <w:rFonts w:eastAsiaTheme="majorEastAsia"/>
            <w:webHidden/>
            <w:color w:val="auto"/>
          </w:rPr>
        </w:r>
        <w:r w:rsidRPr="009C77E4">
          <w:rPr>
            <w:rStyle w:val="a3"/>
            <w:rFonts w:eastAsiaTheme="majorEastAsia"/>
            <w:webHidden/>
            <w:color w:val="auto"/>
          </w:rPr>
          <w:fldChar w:fldCharType="separate"/>
        </w:r>
        <w:r w:rsidR="009C77E4" w:rsidRPr="009C77E4">
          <w:rPr>
            <w:rStyle w:val="a3"/>
            <w:rFonts w:eastAsiaTheme="majorEastAsia"/>
            <w:webHidden/>
            <w:color w:val="auto"/>
          </w:rPr>
          <w:t>3</w:t>
        </w:r>
        <w:r w:rsidRPr="009C77E4">
          <w:rPr>
            <w:rStyle w:val="a3"/>
            <w:rFonts w:eastAsiaTheme="majorEastAsia"/>
            <w:webHidden/>
            <w:color w:val="auto"/>
          </w:rPr>
          <w:fldChar w:fldCharType="end"/>
        </w:r>
      </w:hyperlink>
    </w:p>
    <w:p w:rsidR="009C77E4" w:rsidRPr="009C77E4" w:rsidRDefault="00630688" w:rsidP="009C77E4">
      <w:pPr>
        <w:pStyle w:val="11"/>
        <w:rPr>
          <w:sz w:val="24"/>
          <w:szCs w:val="24"/>
        </w:rPr>
      </w:pPr>
      <w:hyperlink r:id="rId7" w:anchor="_Toc466906677" w:history="1">
        <w:r w:rsidR="009C77E4" w:rsidRPr="009C77E4">
          <w:rPr>
            <w:rStyle w:val="a3"/>
            <w:rFonts w:eastAsiaTheme="majorEastAsia"/>
          </w:rPr>
          <w:t>1. ПОНЯТИЕ НЕСОВЕРШЕННОЛЕТНЕГО ЛИЦА И ЕГО ОСНОВНЫЕ ПРАВА В РОССИЙСКОМ ЗАКОНОДАТЕЛЬСТВЕ</w:t>
        </w:r>
        <w:r w:rsidR="009C77E4" w:rsidRPr="009C77E4">
          <w:rPr>
            <w:rStyle w:val="a3"/>
            <w:rFonts w:eastAsiaTheme="majorEastAsia"/>
            <w:webHidden/>
            <w:color w:val="auto"/>
          </w:rPr>
          <w:tab/>
        </w:r>
        <w:r w:rsidRPr="009C77E4">
          <w:rPr>
            <w:rStyle w:val="a3"/>
            <w:rFonts w:eastAsiaTheme="majorEastAsia"/>
            <w:webHidden/>
            <w:color w:val="auto"/>
          </w:rPr>
          <w:fldChar w:fldCharType="begin"/>
        </w:r>
        <w:r w:rsidR="009C77E4" w:rsidRPr="009C77E4">
          <w:rPr>
            <w:rStyle w:val="a3"/>
            <w:rFonts w:eastAsiaTheme="majorEastAsia"/>
            <w:webHidden/>
            <w:color w:val="auto"/>
          </w:rPr>
          <w:instrText xml:space="preserve"> PAGEREF _Toc466906677 \h </w:instrText>
        </w:r>
        <w:r w:rsidRPr="009C77E4">
          <w:rPr>
            <w:rStyle w:val="a3"/>
            <w:rFonts w:eastAsiaTheme="majorEastAsia"/>
            <w:webHidden/>
            <w:color w:val="auto"/>
          </w:rPr>
        </w:r>
        <w:r w:rsidRPr="009C77E4">
          <w:rPr>
            <w:rStyle w:val="a3"/>
            <w:rFonts w:eastAsiaTheme="majorEastAsia"/>
            <w:webHidden/>
            <w:color w:val="auto"/>
          </w:rPr>
          <w:fldChar w:fldCharType="separate"/>
        </w:r>
        <w:r w:rsidR="009C77E4" w:rsidRPr="009C77E4">
          <w:rPr>
            <w:rStyle w:val="a3"/>
            <w:rFonts w:eastAsiaTheme="majorEastAsia"/>
            <w:webHidden/>
            <w:color w:val="auto"/>
          </w:rPr>
          <w:t>5</w:t>
        </w:r>
        <w:r w:rsidRPr="009C77E4">
          <w:rPr>
            <w:rStyle w:val="a3"/>
            <w:rFonts w:eastAsiaTheme="majorEastAsia"/>
            <w:webHidden/>
            <w:color w:val="auto"/>
          </w:rPr>
          <w:fldChar w:fldCharType="end"/>
        </w:r>
      </w:hyperlink>
    </w:p>
    <w:p w:rsidR="009C77E4" w:rsidRPr="009C77E4" w:rsidRDefault="00630688" w:rsidP="009C77E4">
      <w:pPr>
        <w:pStyle w:val="11"/>
        <w:rPr>
          <w:sz w:val="24"/>
          <w:szCs w:val="24"/>
        </w:rPr>
      </w:pPr>
      <w:hyperlink r:id="rId8" w:anchor="_Toc466906678" w:history="1">
        <w:r w:rsidR="009C77E4" w:rsidRPr="009C77E4">
          <w:rPr>
            <w:rStyle w:val="a3"/>
            <w:rFonts w:eastAsiaTheme="majorEastAsia"/>
          </w:rPr>
          <w:t>2. ЗАЩИТА ПРАВ НЕСОВЕРШЕННОЛЕТНИХ ЛИЦ</w:t>
        </w:r>
        <w:r w:rsidR="009C77E4" w:rsidRPr="009C77E4">
          <w:rPr>
            <w:rStyle w:val="a3"/>
            <w:rFonts w:eastAsiaTheme="majorEastAsia"/>
            <w:webHidden/>
            <w:color w:val="auto"/>
          </w:rPr>
          <w:tab/>
        </w:r>
        <w:r w:rsidRPr="009C77E4">
          <w:rPr>
            <w:rStyle w:val="a3"/>
            <w:rFonts w:eastAsiaTheme="majorEastAsia"/>
            <w:webHidden/>
            <w:color w:val="auto"/>
          </w:rPr>
          <w:fldChar w:fldCharType="begin"/>
        </w:r>
        <w:r w:rsidR="009C77E4" w:rsidRPr="009C77E4">
          <w:rPr>
            <w:rStyle w:val="a3"/>
            <w:rFonts w:eastAsiaTheme="majorEastAsia"/>
            <w:webHidden/>
            <w:color w:val="auto"/>
          </w:rPr>
          <w:instrText xml:space="preserve"> PAGEREF _Toc466906678 \h </w:instrText>
        </w:r>
        <w:r w:rsidRPr="009C77E4">
          <w:rPr>
            <w:rStyle w:val="a3"/>
            <w:rFonts w:eastAsiaTheme="majorEastAsia"/>
            <w:webHidden/>
            <w:color w:val="auto"/>
          </w:rPr>
        </w:r>
        <w:r w:rsidRPr="009C77E4">
          <w:rPr>
            <w:rStyle w:val="a3"/>
            <w:rFonts w:eastAsiaTheme="majorEastAsia"/>
            <w:webHidden/>
            <w:color w:val="auto"/>
          </w:rPr>
          <w:fldChar w:fldCharType="separate"/>
        </w:r>
        <w:r w:rsidR="009C77E4" w:rsidRPr="009C77E4">
          <w:rPr>
            <w:rStyle w:val="a3"/>
            <w:rFonts w:eastAsiaTheme="majorEastAsia"/>
            <w:webHidden/>
            <w:color w:val="auto"/>
          </w:rPr>
          <w:t>9</w:t>
        </w:r>
        <w:r w:rsidRPr="009C77E4">
          <w:rPr>
            <w:rStyle w:val="a3"/>
            <w:rFonts w:eastAsiaTheme="majorEastAsia"/>
            <w:webHidden/>
            <w:color w:val="auto"/>
          </w:rPr>
          <w:fldChar w:fldCharType="end"/>
        </w:r>
      </w:hyperlink>
    </w:p>
    <w:p w:rsidR="009C77E4" w:rsidRPr="009C77E4" w:rsidRDefault="00630688" w:rsidP="009C77E4">
      <w:pPr>
        <w:pStyle w:val="11"/>
        <w:rPr>
          <w:sz w:val="24"/>
          <w:szCs w:val="24"/>
        </w:rPr>
      </w:pPr>
      <w:hyperlink r:id="rId9" w:anchor="_Toc466906679" w:history="1">
        <w:r w:rsidR="009C77E4" w:rsidRPr="009C77E4">
          <w:rPr>
            <w:rStyle w:val="a3"/>
            <w:rFonts w:eastAsiaTheme="majorEastAsia"/>
          </w:rPr>
          <w:t>ЗАКЛЮЧЕНИЕ</w:t>
        </w:r>
        <w:r w:rsidR="009C77E4" w:rsidRPr="009C77E4">
          <w:rPr>
            <w:rStyle w:val="a3"/>
            <w:rFonts w:eastAsiaTheme="majorEastAsia"/>
            <w:webHidden/>
            <w:color w:val="auto"/>
          </w:rPr>
          <w:tab/>
        </w:r>
        <w:r w:rsidRPr="009C77E4">
          <w:rPr>
            <w:rStyle w:val="a3"/>
            <w:rFonts w:eastAsiaTheme="majorEastAsia"/>
            <w:webHidden/>
            <w:color w:val="auto"/>
          </w:rPr>
          <w:fldChar w:fldCharType="begin"/>
        </w:r>
        <w:r w:rsidR="009C77E4" w:rsidRPr="009C77E4">
          <w:rPr>
            <w:rStyle w:val="a3"/>
            <w:rFonts w:eastAsiaTheme="majorEastAsia"/>
            <w:webHidden/>
            <w:color w:val="auto"/>
          </w:rPr>
          <w:instrText xml:space="preserve"> PAGEREF _Toc466906679 \h </w:instrText>
        </w:r>
        <w:r w:rsidRPr="009C77E4">
          <w:rPr>
            <w:rStyle w:val="a3"/>
            <w:rFonts w:eastAsiaTheme="majorEastAsia"/>
            <w:webHidden/>
            <w:color w:val="auto"/>
          </w:rPr>
        </w:r>
        <w:r w:rsidRPr="009C77E4">
          <w:rPr>
            <w:rStyle w:val="a3"/>
            <w:rFonts w:eastAsiaTheme="majorEastAsia"/>
            <w:webHidden/>
            <w:color w:val="auto"/>
          </w:rPr>
          <w:fldChar w:fldCharType="separate"/>
        </w:r>
        <w:r w:rsidR="009C77E4" w:rsidRPr="009C77E4">
          <w:rPr>
            <w:rStyle w:val="a3"/>
            <w:rFonts w:eastAsiaTheme="majorEastAsia"/>
            <w:webHidden/>
            <w:color w:val="auto"/>
          </w:rPr>
          <w:t>12</w:t>
        </w:r>
        <w:r w:rsidRPr="009C77E4">
          <w:rPr>
            <w:rStyle w:val="a3"/>
            <w:rFonts w:eastAsiaTheme="majorEastAsia"/>
            <w:webHidden/>
            <w:color w:val="auto"/>
          </w:rPr>
          <w:fldChar w:fldCharType="end"/>
        </w:r>
      </w:hyperlink>
    </w:p>
    <w:p w:rsidR="009C77E4" w:rsidRPr="009C77E4" w:rsidRDefault="00630688" w:rsidP="009C77E4">
      <w:pPr>
        <w:pStyle w:val="11"/>
        <w:rPr>
          <w:sz w:val="24"/>
          <w:szCs w:val="24"/>
        </w:rPr>
      </w:pPr>
      <w:hyperlink r:id="rId10" w:anchor="_Toc466906680" w:history="1">
        <w:r w:rsidR="009C77E4" w:rsidRPr="009C77E4">
          <w:rPr>
            <w:rStyle w:val="a3"/>
            <w:rFonts w:eastAsiaTheme="majorEastAsia"/>
          </w:rPr>
          <w:t>СПИСОК ИСПОЛЬЗОВАННОЙ ЛИТЕРАТУРЫ</w:t>
        </w:r>
        <w:r w:rsidR="009C77E4" w:rsidRPr="009C77E4">
          <w:rPr>
            <w:rStyle w:val="a3"/>
            <w:rFonts w:eastAsiaTheme="majorEastAsia"/>
            <w:webHidden/>
            <w:color w:val="auto"/>
          </w:rPr>
          <w:tab/>
        </w:r>
        <w:r w:rsidRPr="009C77E4">
          <w:rPr>
            <w:rStyle w:val="a3"/>
            <w:rFonts w:eastAsiaTheme="majorEastAsia"/>
            <w:webHidden/>
            <w:color w:val="auto"/>
          </w:rPr>
          <w:fldChar w:fldCharType="begin"/>
        </w:r>
        <w:r w:rsidR="009C77E4" w:rsidRPr="009C77E4">
          <w:rPr>
            <w:rStyle w:val="a3"/>
            <w:rFonts w:eastAsiaTheme="majorEastAsia"/>
            <w:webHidden/>
            <w:color w:val="auto"/>
          </w:rPr>
          <w:instrText xml:space="preserve"> PAGEREF _Toc466906680 \h </w:instrText>
        </w:r>
        <w:r w:rsidRPr="009C77E4">
          <w:rPr>
            <w:rStyle w:val="a3"/>
            <w:rFonts w:eastAsiaTheme="majorEastAsia"/>
            <w:webHidden/>
            <w:color w:val="auto"/>
          </w:rPr>
        </w:r>
        <w:r w:rsidRPr="009C77E4">
          <w:rPr>
            <w:rStyle w:val="a3"/>
            <w:rFonts w:eastAsiaTheme="majorEastAsia"/>
            <w:webHidden/>
            <w:color w:val="auto"/>
          </w:rPr>
          <w:fldChar w:fldCharType="separate"/>
        </w:r>
        <w:r w:rsidR="009C77E4" w:rsidRPr="009C77E4">
          <w:rPr>
            <w:rStyle w:val="a3"/>
            <w:rFonts w:eastAsiaTheme="majorEastAsia"/>
            <w:webHidden/>
            <w:color w:val="auto"/>
          </w:rPr>
          <w:t>13</w:t>
        </w:r>
        <w:r w:rsidRPr="009C77E4">
          <w:rPr>
            <w:rStyle w:val="a3"/>
            <w:rFonts w:eastAsiaTheme="majorEastAsia"/>
            <w:webHidden/>
            <w:color w:val="auto"/>
          </w:rPr>
          <w:fldChar w:fldCharType="end"/>
        </w:r>
      </w:hyperlink>
    </w:p>
    <w:p w:rsidR="009C77E4" w:rsidRDefault="00630688" w:rsidP="009C77E4">
      <w:pPr>
        <w:spacing w:after="0" w:line="360" w:lineRule="auto"/>
        <w:jc w:val="both"/>
        <w:rPr>
          <w:noProof/>
          <w:sz w:val="28"/>
          <w:szCs w:val="28"/>
        </w:rPr>
      </w:pPr>
      <w:r w:rsidRPr="009C77E4">
        <w:rPr>
          <w:rFonts w:ascii="Times New Roman" w:hAnsi="Times New Roman" w:cs="Times New Roman"/>
          <w:noProof/>
          <w:sz w:val="28"/>
          <w:szCs w:val="28"/>
        </w:rPr>
        <w:fldChar w:fldCharType="end"/>
      </w: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Default="009C77E4" w:rsidP="009C77E4">
      <w:pPr>
        <w:rPr>
          <w:noProof/>
          <w:sz w:val="28"/>
          <w:szCs w:val="28"/>
        </w:rPr>
      </w:pPr>
    </w:p>
    <w:p w:rsidR="009C77E4" w:rsidRPr="009C77E4" w:rsidRDefault="009C77E4" w:rsidP="009C77E4">
      <w:pPr>
        <w:pStyle w:val="1"/>
        <w:spacing w:line="360" w:lineRule="auto"/>
        <w:rPr>
          <w:rFonts w:ascii="Times New Roman" w:hAnsi="Times New Roman"/>
          <w:color w:val="000000" w:themeColor="text1"/>
        </w:rPr>
      </w:pPr>
      <w:bookmarkStart w:id="1" w:name="_Toc466906676"/>
      <w:bookmarkStart w:id="2" w:name="_Toc448389889"/>
      <w:r w:rsidRPr="009C77E4">
        <w:rPr>
          <w:rFonts w:ascii="Times New Roman" w:hAnsi="Times New Roman"/>
          <w:color w:val="000000" w:themeColor="text1"/>
        </w:rPr>
        <w:lastRenderedPageBreak/>
        <w:t>ВВЕДЕНИЕ</w:t>
      </w:r>
      <w:bookmarkEnd w:id="1"/>
      <w:bookmarkEnd w:id="2"/>
    </w:p>
    <w:p w:rsidR="009C77E4" w:rsidRPr="009C77E4" w:rsidRDefault="009C77E4" w:rsidP="009C77E4">
      <w:pPr>
        <w:spacing w:after="0" w:line="360" w:lineRule="auto"/>
        <w:ind w:right="-6" w:firstLine="709"/>
        <w:jc w:val="both"/>
        <w:rPr>
          <w:rFonts w:ascii="Times New Roman" w:hAnsi="Times New Roman" w:cs="Times New Roman"/>
          <w:sz w:val="28"/>
          <w:szCs w:val="28"/>
        </w:rPr>
      </w:pPr>
      <w:r w:rsidRPr="009C77E4">
        <w:rPr>
          <w:rFonts w:ascii="Times New Roman" w:hAnsi="Times New Roman" w:cs="Times New Roman"/>
          <w:sz w:val="28"/>
          <w:szCs w:val="28"/>
        </w:rPr>
        <w:t>Необходимо констатировать тот факт, что вопрос прав несовершеннолетних лиц, а также их защита в настоящее время носит актуальный характер, он изучается достаточно большим количеством ученых в области права. Это объясняется тем, что в российском законодательстве закреплено достаточно большое количество прав несовершеннолетних лиц, но не всегда они соблюдаются. Зачастую несовершеннолетние лица в силу возраста не могут самостоятельно защищать свои права, в связи с этим они  нередко нарушаются различными субъектами.</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Предметом исследования данной работы является российское законодательство, закрепляющее и регламентирующее права несовершеннолетних лиц и их защиту.</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Объектом исследования данной работы являются общественные отношения, возникающие по поводу исследования прав несовершеннолетних лиц и их защиты.</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Методологическую основу данной работы составляют анализ, синтез, системный и функциональный подходы и другие методы исследования.</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 xml:space="preserve">При написании данной работы были рассмотрены и исследованы различные нормативные правовые акты: </w:t>
      </w:r>
      <w:r w:rsidRPr="009C77E4">
        <w:rPr>
          <w:rFonts w:ascii="Times New Roman" w:hAnsi="Times New Roman" w:cs="Times New Roman"/>
          <w:color w:val="000000"/>
          <w:sz w:val="28"/>
          <w:szCs w:val="28"/>
        </w:rPr>
        <w:t>Гражданский кодекс Российской Федерации (часть первая) от 30.11.1994 года  № 51-ФЗ,</w:t>
      </w:r>
      <w:r w:rsidRPr="009C77E4">
        <w:rPr>
          <w:rStyle w:val="a6"/>
          <w:color w:val="000000"/>
          <w:sz w:val="28"/>
          <w:szCs w:val="28"/>
        </w:rPr>
        <w:footnoteReference w:id="2"/>
      </w:r>
      <w:r w:rsidRPr="009C77E4">
        <w:rPr>
          <w:rFonts w:ascii="Times New Roman" w:hAnsi="Times New Roman" w:cs="Times New Roman"/>
          <w:sz w:val="28"/>
          <w:szCs w:val="28"/>
        </w:rPr>
        <w:t xml:space="preserve"> Семейный кодекс Российской Федерации от 29.12.1995 года  № 223-ФЗ</w:t>
      </w:r>
      <w:r w:rsidRPr="009C77E4">
        <w:rPr>
          <w:rStyle w:val="a6"/>
          <w:sz w:val="28"/>
          <w:szCs w:val="28"/>
        </w:rPr>
        <w:footnoteReference w:id="3"/>
      </w:r>
      <w:r w:rsidRPr="009C77E4">
        <w:rPr>
          <w:rFonts w:ascii="Times New Roman" w:hAnsi="Times New Roman" w:cs="Times New Roman"/>
          <w:sz w:val="28"/>
          <w:szCs w:val="28"/>
        </w:rPr>
        <w:t xml:space="preserve"> и другие.</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В процессе написания данной работы были рассмотрены и использованы известные труды правоведов и ученых, а именно можно выделить: Иванова Н.А. (исследование и изучение понятие несовершеннолетнего лица и его основные права); Кравцова Л.Н. (анализ и изучение защиты права несовершеннолетних лиц) и другие.</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lastRenderedPageBreak/>
        <w:t>Целью данной работы является исследование и изучение прав несовершеннолетних лиц и их защиты в российском законодательстве.</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Задачи данной работы:</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1) рассмотреть и раскрыть понятие несовершеннолетнего лица и его основные права в российском законодательстве;</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2) рассмотреть и исследовать защиту прав несовершеннолетних лиц.</w:t>
      </w:r>
    </w:p>
    <w:p w:rsidR="009C77E4" w:rsidRPr="009C77E4" w:rsidRDefault="009C77E4" w:rsidP="009C77E4">
      <w:pPr>
        <w:spacing w:after="0" w:line="360" w:lineRule="auto"/>
        <w:jc w:val="both"/>
        <w:rPr>
          <w:rFonts w:ascii="Times New Roman" w:hAnsi="Times New Roman" w:cs="Times New Roman"/>
          <w:sz w:val="28"/>
          <w:szCs w:val="28"/>
        </w:rPr>
      </w:pPr>
      <w:r w:rsidRPr="009C77E4">
        <w:rPr>
          <w:rFonts w:ascii="Times New Roman" w:hAnsi="Times New Roman" w:cs="Times New Roman"/>
          <w:sz w:val="28"/>
          <w:szCs w:val="28"/>
        </w:rPr>
        <w:tab/>
        <w:t>Данная работа состоит из введения, двух теоретических вопросов, заключения и списка использованной литературы.</w:t>
      </w:r>
    </w:p>
    <w:p w:rsidR="009C77E4" w:rsidRPr="009C77E4" w:rsidRDefault="009C77E4" w:rsidP="009C77E4">
      <w:pPr>
        <w:spacing w:after="0" w:line="360" w:lineRule="auto"/>
        <w:jc w:val="both"/>
        <w:rPr>
          <w:rFonts w:ascii="Times New Roman" w:hAnsi="Times New Roman" w:cs="Times New Roman"/>
          <w:sz w:val="28"/>
          <w:szCs w:val="28"/>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Pr="009C77E4" w:rsidRDefault="009C77E4" w:rsidP="009C77E4">
      <w:pPr>
        <w:spacing w:after="0" w:line="360" w:lineRule="auto"/>
        <w:jc w:val="both"/>
        <w:rPr>
          <w:rFonts w:ascii="Times New Roman" w:hAnsi="Times New Roman" w:cs="Times New Roman"/>
        </w:rPr>
      </w:pPr>
    </w:p>
    <w:p w:rsidR="009C77E4" w:rsidRDefault="009C77E4" w:rsidP="009C77E4"/>
    <w:p w:rsidR="009C77E4" w:rsidRDefault="009C77E4" w:rsidP="009C77E4"/>
    <w:p w:rsidR="009C77E4" w:rsidRDefault="009C77E4" w:rsidP="009C77E4"/>
    <w:p w:rsidR="009C77E4" w:rsidRDefault="009C77E4" w:rsidP="009C77E4"/>
    <w:p w:rsidR="009C77E4" w:rsidRDefault="009C77E4" w:rsidP="009C77E4"/>
    <w:p w:rsidR="009C77E4" w:rsidRDefault="009C77E4" w:rsidP="009C77E4"/>
    <w:p w:rsidR="009C77E4" w:rsidRDefault="009C77E4" w:rsidP="009C77E4"/>
    <w:p w:rsidR="009C77E4" w:rsidRDefault="009C77E4" w:rsidP="009C77E4"/>
    <w:p w:rsidR="009C77E4" w:rsidRDefault="009C77E4" w:rsidP="009C77E4"/>
    <w:p w:rsidR="009C77E4" w:rsidRDefault="009C77E4" w:rsidP="009C77E4">
      <w:pPr>
        <w:jc w:val="right"/>
      </w:pPr>
      <w:r>
        <w:t>4</w:t>
      </w:r>
    </w:p>
    <w:p w:rsidR="009C77E4" w:rsidRPr="009C77E4" w:rsidRDefault="009C77E4" w:rsidP="009C77E4">
      <w:pPr>
        <w:pStyle w:val="1"/>
        <w:spacing w:before="0" w:line="360" w:lineRule="auto"/>
        <w:jc w:val="both"/>
        <w:rPr>
          <w:rFonts w:ascii="Times New Roman" w:hAnsi="Times New Roman" w:cs="Times New Roman"/>
          <w:color w:val="000000" w:themeColor="text1"/>
        </w:rPr>
      </w:pPr>
      <w:bookmarkStart w:id="3" w:name="_Toc466906677"/>
      <w:r w:rsidRPr="009C77E4">
        <w:rPr>
          <w:rFonts w:ascii="Times New Roman" w:hAnsi="Times New Roman" w:cs="Times New Roman"/>
          <w:color w:val="000000" w:themeColor="text1"/>
        </w:rPr>
        <w:lastRenderedPageBreak/>
        <w:t>1. ПОНЯТИЕ НЕСОВЕРШЕННОЛЕТНЕГО ЛИЦА И ЕГО ОСНОВНЫЕ ПРАВА В РОССИЙСКОМ ЗАКОНОДАТЕЛЬСТВЕ</w:t>
      </w:r>
      <w:bookmarkEnd w:id="3"/>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Необходимо признать тот факт, что особенности несовершеннолетнего возраста не могут не учитываться в действующем российском законодательстве. Несовершеннолетний - уже не ребенок, но еще и не взрослый. Право должно не только учитывать эту особенность несовершеннолетних, но и защищать их от нарушений их прав и свобод, возникновение которых происходит в различных сферах жизнедеятельности.</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Статья 26 Гражданского кодекса Российской Федерации устанавливает, что в качестве несовершеннолетнего выступает лицо в возрасте от четырнадцати до восемнадцати лет.</w:t>
      </w:r>
      <w:r w:rsidRPr="009C77E4">
        <w:rPr>
          <w:rStyle w:val="a6"/>
          <w:color w:val="000000" w:themeColor="text1"/>
          <w:sz w:val="28"/>
          <w:szCs w:val="28"/>
        </w:rPr>
        <w:footnoteReference w:id="4"/>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Кроме того, понятие несовершеннолетнего лица можно увидеть и в действующем Уголовном кодексе Российской Федерации. Так, в соответствии с частью 1 статьи 87 уголовного кодекса Российской Федерации в качестве несовершеннолетних выступают лица, которым ко времени совершения преступления исполнилось четырнадцать, но не исполнилось восемнадцати лет.</w:t>
      </w:r>
      <w:r w:rsidRPr="009C77E4">
        <w:rPr>
          <w:rStyle w:val="a6"/>
          <w:color w:val="000000" w:themeColor="text1"/>
          <w:sz w:val="28"/>
          <w:szCs w:val="28"/>
        </w:rPr>
        <w:footnoteReference w:id="5"/>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Необходимо отметить, что права несовершеннолетних лиц находят свое отражение в различных отраслях российского права, рассмотрим основные из них.</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В первую очередь, выделим прав несовершеннолетних лиц, которые закреплены в действующем семейном законодательстве. Так, права несовершеннолетних лиц нашли свое отражение в главе 11 Семейного кодекса Российской Федерации.</w:t>
      </w:r>
      <w:r w:rsidRPr="009C77E4">
        <w:rPr>
          <w:rStyle w:val="a6"/>
          <w:color w:val="000000" w:themeColor="text1"/>
          <w:sz w:val="28"/>
          <w:szCs w:val="28"/>
        </w:rPr>
        <w:footnoteReference w:id="6"/>
      </w:r>
      <w:r w:rsidRPr="009C77E4">
        <w:rPr>
          <w:rFonts w:ascii="Times New Roman" w:hAnsi="Times New Roman" w:cs="Times New Roman"/>
          <w:color w:val="000000" w:themeColor="text1"/>
          <w:sz w:val="28"/>
          <w:szCs w:val="28"/>
        </w:rPr>
        <w:t xml:space="preserve"> Стоит сразу отметить, что рассматриваемые </w:t>
      </w:r>
      <w:r w:rsidRPr="009C77E4">
        <w:rPr>
          <w:rFonts w:ascii="Times New Roman" w:hAnsi="Times New Roman" w:cs="Times New Roman"/>
          <w:color w:val="000000" w:themeColor="text1"/>
          <w:sz w:val="28"/>
          <w:szCs w:val="28"/>
        </w:rPr>
        <w:lastRenderedPageBreak/>
        <w:t>права касаются не исключительно лицо от 14 до 18 лиц, а всех без исключения лиц, не достигших восемнадцатилетнего возраста.</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В действующем семейном законодательстве Российской Федерации подразделение прав несовершеннолетних детей происходит на две большие группы: личные права и имущественные права.</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Можно выделить следующие личные права несовершеннолетних детей по семейному законодательству:</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1) право жить и воспитываться в семье;</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2) право на общение с родителями и другими родственникам;</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3) право на защиту;</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4) право выражать свое мнение;</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4) право на имя, отчество и фамилию.</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Помимо личных прав несовершеннолетние дети имеют и определенные имущественные права, предусмотренные семейным законодательством Российской Федерации.  Так, каждый ребенок имеет право на уровень жизни, необходимый для нормального физического, умственного, духовного, нравственного и социального развития, что требует соответствующих материальных затрат. Создание условий жизни, которые необходимы для полноценного развития ребенка, обеспечивается, прежде всего, родителями, которые непосредственно несут основную финансовую ответственность за его достойное содержание.</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Можно выделить следующие имущественные права несовершеннолетних детей:</w:t>
      </w:r>
    </w:p>
    <w:p w:rsid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а) право на получение содержания от своих родителей и иных членов семьи (другими словами, от совершеннолетних трудоспособных братьев и сестер, дедушки, бабушки);</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б) правом владеть и пользоваться имуществом родителей при совместном с ними проживании (по взаимному согласию ребенка и родителей) и другие права.</w:t>
      </w:r>
      <w:r w:rsidRPr="009C77E4">
        <w:rPr>
          <w:rStyle w:val="a6"/>
          <w:color w:val="000000" w:themeColor="text1"/>
          <w:sz w:val="28"/>
          <w:szCs w:val="28"/>
        </w:rPr>
        <w:footnoteReference w:id="7"/>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lastRenderedPageBreak/>
        <w:tab/>
        <w:t>Необходимо обратить внимание на то, что именно в гражданском законодательстве закреплен целый перечень именно прав несовершеннолетних лиц (то есть, тех лиц, возраст которых составляет от 14 до 18 лет).</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Так, несовершеннолетние в возрасте от четырнадцати до восемнадцати лет обладают неполной (частичной) дееспособностью: имеют возможность самостоятельно совершать сделки с соблюдением требований, которые установлены действующим законодательством Российской Федерации, а также нести гражданско-правовую ответственность.</w:t>
      </w:r>
      <w:r w:rsidRPr="009C77E4">
        <w:rPr>
          <w:rStyle w:val="a6"/>
          <w:color w:val="000000" w:themeColor="text1"/>
          <w:sz w:val="28"/>
          <w:szCs w:val="28"/>
        </w:rPr>
        <w:footnoteReference w:id="8"/>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Несовершеннолетний в возрасте от четырнадцати до восемнадцати лет имеет возможность самостоятельно, без согласия родителей, усыновителей и попечителей, совершать следующие действия:</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1) распоряжаться своим заработком, стипендией и другими доходами (в частности, гонорар, выигрыш в лотерею и другие доходы) с учетом существующих в Российской Федерации ограничений: совершать только те распорядительные сделки, которые не запрещает действующее российское законодательство (в частности, он не имеет права распорядиться своими деньгами на случай смерти, иными словами, оставить завещание, поскольку гражданское законодательство устанавливает, что завещание может быть составлено только лицом, обладающим полной дееспособностью); распоряжаться только теми средствами, которые уже получены им или, по крайней мере, причитаются ему, иными словами, право требования на которые у него уже возникло (в связи с этим, приобретение несовершеннолетним имущества в кредит в счет заработка, ожидаемого в будущем, требует письменного согласия родителей, усыновителей или попечителя);</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 xml:space="preserve">2) осуществлять права автора произведения науки, литературы или искусства, изобретения или иного охраняемого действующим </w:t>
      </w:r>
      <w:r w:rsidRPr="009C77E4">
        <w:rPr>
          <w:rFonts w:ascii="Times New Roman" w:hAnsi="Times New Roman" w:cs="Times New Roman"/>
          <w:color w:val="000000" w:themeColor="text1"/>
          <w:sz w:val="28"/>
          <w:szCs w:val="28"/>
        </w:rPr>
        <w:lastRenderedPageBreak/>
        <w:t>законодательством Российской Федерации результата своей интеллектуальной деятельности;</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3) вносить вклады в кредитные учреждения и распоряжаться ими, в тоже время вкладом, внесенным на имя несовершеннолетнего иным лицом, несовершеннолетний имеет возможность распоряжаться лишь при наличии письменного согласия со стороны законных представителей;</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4) выступает в качестве члена кооперативных организаций - производственных и потребительских. Данное право (членства) может быть реализовано только по достижении шестнадцатилетнего возраста, при этом предоставление такого права предполагает, соответственно, приобретение и самостоятельное осуществление всего комплекса членских прав и обязанностей.</w:t>
      </w:r>
      <w:r w:rsidRPr="009C77E4">
        <w:rPr>
          <w:rStyle w:val="a6"/>
          <w:color w:val="000000" w:themeColor="text1"/>
          <w:sz w:val="28"/>
          <w:szCs w:val="28"/>
        </w:rPr>
        <w:footnoteReference w:id="9"/>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Наконец, несовершеннолетние имеют и определенные права, которые закреплены в жилищном законодательстве Российской Федерации. Так, например, в соответствии с частью 4 статьи 31 действующего Жилищного кодекса Российской Федерации, если имеет место прекращение семейных отношений между родителями несовершеннолетнего ребенка, проживающего в жилом помещении,  находящемся в собственности одного из родителей, не влечет за собой утрату  ребенком права пользования жилым помещением. В случае проживания ребенка в ином жилом помещении, в судебный орган имеет возможность обязать обеспечить несовершеннолетнего ребенка иным жилым помещением.</w:t>
      </w:r>
      <w:r w:rsidRPr="009C77E4">
        <w:rPr>
          <w:rStyle w:val="a6"/>
          <w:color w:val="000000" w:themeColor="text1"/>
          <w:sz w:val="28"/>
          <w:szCs w:val="28"/>
        </w:rPr>
        <w:footnoteReference w:id="10"/>
      </w:r>
    </w:p>
    <w:p w:rsidR="009C77E4" w:rsidRPr="009C77E4" w:rsidRDefault="009C77E4" w:rsidP="009C77E4">
      <w:pPr>
        <w:spacing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Таким образом, рассмотрев и исследовав понятие несовершеннолетнего лица и его основные права, можно сказать, что несовершеннолетним является лицо в возрасте от 14 до 18 лет. Права несовершеннолетних лиц находят свое отражение в различных отраслях российского права (в частности, гражданское, семейное, жилищное).</w:t>
      </w:r>
    </w:p>
    <w:p w:rsidR="009C77E4" w:rsidRPr="009C77E4" w:rsidRDefault="009C77E4" w:rsidP="009C77E4">
      <w:pPr>
        <w:pStyle w:val="1"/>
        <w:spacing w:before="0" w:line="360" w:lineRule="auto"/>
        <w:jc w:val="both"/>
        <w:rPr>
          <w:rFonts w:ascii="Times New Roman" w:hAnsi="Times New Roman" w:cs="Times New Roman"/>
          <w:color w:val="000000" w:themeColor="text1"/>
        </w:rPr>
      </w:pPr>
      <w:bookmarkStart w:id="4" w:name="_Toc466906678"/>
      <w:r w:rsidRPr="009C77E4">
        <w:rPr>
          <w:rFonts w:ascii="Times New Roman" w:hAnsi="Times New Roman" w:cs="Times New Roman"/>
          <w:color w:val="000000" w:themeColor="text1"/>
        </w:rPr>
        <w:lastRenderedPageBreak/>
        <w:t>2. ЗАЩИТА ПРАВ НЕСОВЕРШЕННОЛЕТНИХ ЛИЦ</w:t>
      </w:r>
      <w:bookmarkEnd w:id="4"/>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b/>
          <w:color w:val="000000" w:themeColor="text1"/>
          <w:sz w:val="28"/>
          <w:szCs w:val="28"/>
        </w:rPr>
        <w:tab/>
      </w:r>
      <w:r w:rsidRPr="009C77E4">
        <w:rPr>
          <w:rFonts w:ascii="Times New Roman" w:hAnsi="Times New Roman" w:cs="Times New Roman"/>
          <w:color w:val="000000" w:themeColor="text1"/>
          <w:sz w:val="28"/>
          <w:szCs w:val="28"/>
        </w:rPr>
        <w:t>Стоит отметить, чтов силу наличия у несовершеннолетнего определенных возрастных особенностей он не в состоянии самостоятельно защитить предоставленные ему действующим российским законодательством права так же эффективно, как взрослый, что выступает в качестве главной причины создания и действия в российском государстве специальных правовых средств по защите несовершеннолетних лиц.</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Под защитой прав несовершеннолетних необходимо понимать систему нормативных правовых актов, которые закрепляют правовой статус несовершеннолетних как участников общественных правоотношений (права, обязанности, гарантии соблюдения прав и обязанностей) и устанавливают основы организации деятельности системы органов по работе с несовершеннолетними и защите их прав и законных интересов.</w:t>
      </w:r>
      <w:r w:rsidRPr="009C77E4">
        <w:rPr>
          <w:rStyle w:val="a6"/>
          <w:color w:val="000000" w:themeColor="text1"/>
          <w:sz w:val="28"/>
          <w:szCs w:val="28"/>
        </w:rPr>
        <w:footnoteReference w:id="11"/>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Следует заметить, что правовая защита охватывает различные сферы жизнедеятельности несовершеннолетнего: воспитание, образование, медицинское обслуживание, трудовую занятость, социальное обеспечение, досуг и прочее.</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Необходимо обратить внимание на то, что в последние годы на практике выработался дополнительный механизм, который дает возможность обеспечить защиту прав несовершеннолетних лиц, - институт Уполномоченного по правам ребенка в Российской Федерации, основная задача которого - это осуществление независимого контроля за соблюдением прав и законных интересов несовершеннолетнего гражданина. Стоит признать, что опыт работы уполномоченных по правам ребенка подтвердил, что проблема нарушения прав несовершеннолетних лиц в российском государстве стоит довольно остро.</w:t>
      </w: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lastRenderedPageBreak/>
        <w:tab/>
        <w:t xml:space="preserve">Непосредственная защита прав и законных интересов несовершеннолетних лиц, прежде всего, осуществляться родителями или лицами, которые их заменяют в силу различных объективных причин (опекуны, попечители, усыновители), а в прямо предусмотренных действующим российским законодательством случаях - органами опеки и попечительства, прокурором и судебным органом. </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 xml:space="preserve">В том случае, когда несовершеннолетнее лицо осталось без попечения родителей, оно находится в воспитательном учреждении или в учреждении социальной защиты. В данной ситуации защита его прав и интересов осуществляется администрацией данных учреждений. </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Названные лица, по общему правилу, обращаются в суд за защитой прав и интересов несовершеннолетнего лица при необходимости разрешения спора.</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Несовершеннолетнее лицо имеет возможность независимо от возраста самостоятельно принимать некоторые меры в случае нарушения его законных прав и интересов. В частности, при злоупотреблениях со стороны родителей, а также при невыполнении или ненадлежащем выполнении родителями обязанностей по воспитанию, образованию ребенка. В таких ситуациях несовершеннолетнему лицу предоставляется право на обращение в орган опеки и попечительства, либо в судебный орган. В связи с этим, возможно привлечение родителей к определенному виду юридической ответственности (в частности, уголовной, административной).</w:t>
      </w:r>
      <w:r w:rsidRPr="009C77E4">
        <w:rPr>
          <w:rStyle w:val="a6"/>
          <w:color w:val="000000" w:themeColor="text1"/>
          <w:sz w:val="28"/>
          <w:szCs w:val="28"/>
        </w:rPr>
        <w:footnoteReference w:id="12"/>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 xml:space="preserve">Действующее российское законодательство устанавливает обязанность должностных лиц организаций и граждан, которым станет известно об угрозе жизни или здоровью несовершеннолетнего лица или о нарушениях его прав и законных интересов, сообщить об этом в орган опеки и попечительства по месту фактического нахождения ребенка. При получении таких сведений </w:t>
      </w:r>
      <w:r w:rsidRPr="009C77E4">
        <w:rPr>
          <w:rFonts w:ascii="Times New Roman" w:hAnsi="Times New Roman" w:cs="Times New Roman"/>
          <w:color w:val="000000" w:themeColor="text1"/>
          <w:sz w:val="28"/>
          <w:szCs w:val="28"/>
        </w:rPr>
        <w:lastRenderedPageBreak/>
        <w:t>орган опеки и попечительства в обязательном порядке должен принять необходимые меры по защите прав несовершеннолетнего лица.</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О нарушении прав и интересов несовершеннолетнее лицо может сообщить в органы внутренних дел.</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Рассмотрение дел, связанных с защитой прав и интересов несовершеннолетних лиц, возможно в административном и судебном порядке.</w:t>
      </w:r>
      <w:r w:rsidRPr="009C77E4">
        <w:rPr>
          <w:rStyle w:val="a6"/>
          <w:color w:val="000000" w:themeColor="text1"/>
          <w:sz w:val="28"/>
          <w:szCs w:val="28"/>
        </w:rPr>
        <w:footnoteReference w:id="13"/>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Таким образом, рассмотрев и исследовав защиту прав несовершеннолетних лиц, можно сказать, что права несовершеннолетних лиц защищаются, в первую очередь, их законными представителями (родители, усыновители, опекуны, попечители). Кроме того, их защиту могут осуществлять и отдельные органы: прокуратура Российской Федерации, органы опеки и попечительства, суд.</w:t>
      </w: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both"/>
        <w:rPr>
          <w:rFonts w:ascii="Times New Roman" w:hAnsi="Times New Roman" w:cs="Times New Roman"/>
          <w:color w:val="000000" w:themeColor="text1"/>
          <w:sz w:val="28"/>
          <w:szCs w:val="28"/>
        </w:rPr>
      </w:pPr>
    </w:p>
    <w:p w:rsidR="009C77E4" w:rsidRDefault="009C77E4" w:rsidP="009C77E4">
      <w:pPr>
        <w:pStyle w:val="1"/>
        <w:spacing w:before="0" w:line="360" w:lineRule="auto"/>
        <w:jc w:val="both"/>
        <w:rPr>
          <w:rFonts w:ascii="Times New Roman" w:eastAsiaTheme="minorHAnsi" w:hAnsi="Times New Roman" w:cs="Times New Roman"/>
          <w:b w:val="0"/>
          <w:bCs w:val="0"/>
          <w:color w:val="000000" w:themeColor="text1"/>
        </w:rPr>
      </w:pPr>
      <w:bookmarkStart w:id="5" w:name="_Toc466906679"/>
      <w:bookmarkStart w:id="6" w:name="_Toc466710509"/>
      <w:bookmarkStart w:id="7" w:name="_Toc464745648"/>
      <w:bookmarkStart w:id="8" w:name="_Toc461827862"/>
      <w:bookmarkStart w:id="9" w:name="_Toc452326975"/>
    </w:p>
    <w:p w:rsidR="009C77E4" w:rsidRPr="009C77E4" w:rsidRDefault="009C77E4" w:rsidP="009C77E4"/>
    <w:p w:rsidR="009C77E4" w:rsidRPr="009C77E4" w:rsidRDefault="009C77E4" w:rsidP="009C77E4">
      <w:pPr>
        <w:pStyle w:val="1"/>
        <w:spacing w:before="0" w:line="360" w:lineRule="auto"/>
        <w:jc w:val="both"/>
        <w:rPr>
          <w:rFonts w:ascii="Times New Roman" w:hAnsi="Times New Roman" w:cs="Times New Roman"/>
          <w:color w:val="000000" w:themeColor="text1"/>
        </w:rPr>
      </w:pPr>
      <w:r w:rsidRPr="009C77E4">
        <w:rPr>
          <w:rFonts w:ascii="Times New Roman" w:hAnsi="Times New Roman" w:cs="Times New Roman"/>
          <w:color w:val="000000" w:themeColor="text1"/>
        </w:rPr>
        <w:lastRenderedPageBreak/>
        <w:t>ЗАКЛЮЧЕНИЕ</w:t>
      </w:r>
      <w:bookmarkEnd w:id="5"/>
      <w:bookmarkEnd w:id="6"/>
      <w:bookmarkEnd w:id="7"/>
      <w:bookmarkEnd w:id="8"/>
      <w:bookmarkEnd w:id="9"/>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 xml:space="preserve">Таким образом, рассмотрев и исследовав права несовершеннолетних лиц и их защиту в российском законодательстве, можно подвести итоги и сделать определенные выводы. </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Следует отметить, что цели и задачи данной работы были достигнуты и выполнены.</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В процессе написания данной работы было установлено, что в качестве несовершеннолетнего выступает лицо в возрасте от четырнадцати до восемнадцати лет. Действующее российское законодательство закрепляет достаточно обширный перечень прав несовершеннолетних лиц в российском государстве.</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Так, в настоящее время в различных отраслях российского права закреплены права несовершеннолетних лиц: семейное, жилищное, гражданское. Так, в частности, несовершеннолетние лица имеют следующие права: распоряжаться своим заработком, стипендией и другими доходами с учетом существующих в Российской Федерации ограничений; вносить вклады в кредитные учреждения и распоряжаться ими; право на получение содержания от своих родителей и иных членов семьи и другие.</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В Российской Федерации права несовершеннолетних лиц подлежат защите. Данная защита осуществляется различными субъектами и способами.</w:t>
      </w:r>
    </w:p>
    <w:p w:rsidR="009C77E4" w:rsidRDefault="009C77E4" w:rsidP="009C77E4">
      <w:pPr>
        <w:spacing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ab/>
        <w:t>В первую очередь, защиту несовершеннолетних лиц осуществляют родители, либо лица, которые их заменяют в силу определенных причин (опекуны, попечители, усыновители). В тоже время, помимо законных представителей, защитить несовершеннолетних лиц могут отдельные органы и должностные лица: прокурор, суд, орган опеки и попечительства и другие. Кроме того, несовершеннолетнее лицо может самостоятельно защитить свои права в порядке, предусмотренном действующим российским законодательством.</w:t>
      </w:r>
    </w:p>
    <w:p w:rsidR="009C77E4" w:rsidRPr="009C77E4" w:rsidRDefault="009C77E4" w:rsidP="009C77E4">
      <w:pPr>
        <w:spacing w:line="360" w:lineRule="auto"/>
        <w:jc w:val="right"/>
        <w:rPr>
          <w:rFonts w:cs="Times New Roman"/>
          <w:color w:val="000000" w:themeColor="text1"/>
        </w:rPr>
      </w:pPr>
      <w:r w:rsidRPr="009C77E4">
        <w:rPr>
          <w:rFonts w:cs="Times New Roman"/>
          <w:color w:val="000000" w:themeColor="text1"/>
        </w:rPr>
        <w:t>12</w:t>
      </w:r>
    </w:p>
    <w:p w:rsidR="009C77E4" w:rsidRPr="009C77E4" w:rsidRDefault="009C77E4" w:rsidP="009C77E4">
      <w:pPr>
        <w:pStyle w:val="1"/>
        <w:spacing w:before="0" w:line="360" w:lineRule="auto"/>
        <w:jc w:val="both"/>
        <w:rPr>
          <w:rFonts w:ascii="Times New Roman" w:hAnsi="Times New Roman" w:cs="Times New Roman"/>
          <w:color w:val="000000" w:themeColor="text1"/>
        </w:rPr>
      </w:pPr>
      <w:bookmarkStart w:id="10" w:name="_Toc466906680"/>
      <w:bookmarkStart w:id="11" w:name="_Toc466389262"/>
      <w:bookmarkStart w:id="12" w:name="_Toc465524885"/>
      <w:bookmarkStart w:id="13" w:name="_Toc465517912"/>
      <w:bookmarkStart w:id="14" w:name="_Toc465509931"/>
      <w:bookmarkStart w:id="15" w:name="_Toc465178610"/>
      <w:bookmarkStart w:id="16" w:name="_Toc464987604"/>
      <w:bookmarkStart w:id="17" w:name="_Toc464905597"/>
      <w:bookmarkStart w:id="18" w:name="_Toc463941198"/>
      <w:bookmarkStart w:id="19" w:name="_Toc463884003"/>
      <w:bookmarkStart w:id="20" w:name="_Toc463796153"/>
      <w:bookmarkStart w:id="21" w:name="_Toc462591435"/>
      <w:bookmarkStart w:id="22" w:name="_Toc461789293"/>
      <w:bookmarkStart w:id="23" w:name="_Toc461187355"/>
      <w:r w:rsidRPr="009C77E4">
        <w:rPr>
          <w:rFonts w:ascii="Times New Roman" w:hAnsi="Times New Roman" w:cs="Times New Roman"/>
          <w:color w:val="000000" w:themeColor="text1"/>
        </w:rPr>
        <w:lastRenderedPageBreak/>
        <w:t>СПИСОК ИСПОЛЬЗОВАННОЙ ЛИТЕРАТУРЫ</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C77E4" w:rsidRPr="009C77E4" w:rsidRDefault="009C77E4" w:rsidP="009C77E4">
      <w:pPr>
        <w:spacing w:after="0" w:line="360" w:lineRule="auto"/>
        <w:jc w:val="both"/>
        <w:rPr>
          <w:rFonts w:ascii="Times New Roman" w:hAnsi="Times New Roman" w:cs="Times New Roman"/>
          <w:b/>
          <w:color w:val="000000" w:themeColor="text1"/>
          <w:sz w:val="28"/>
          <w:szCs w:val="28"/>
        </w:rPr>
      </w:pPr>
      <w:r w:rsidRPr="009C77E4">
        <w:rPr>
          <w:rFonts w:ascii="Times New Roman" w:hAnsi="Times New Roman" w:cs="Times New Roman"/>
          <w:b/>
          <w:color w:val="000000" w:themeColor="text1"/>
          <w:sz w:val="28"/>
          <w:szCs w:val="28"/>
        </w:rPr>
        <w:t>Нормативные правовые акты</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1. Гражданский кодекс Российской Федерации (часть первая) от 30.11.1994 года  № 51-ФЗ (в ред. от 03.07.2016 с изм. и доп., вступ. в силу с  02.10.2016 № 354-ФЗ) // СЗ. РФ. – 1994. – № 32. – Ст. 3301; // СЗ. РФ. – 2016. – № 27. – Ст. 4287.</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2. Семейный кодекс Российской Федерации от 29.12.1995 года  № 223-ФЗ (в ред. от 30.12.2015 № 457-ФЗ) // Российская газета. – 1996. – № 17; // Российская газета. – 2016. – № 2.</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Style w:val="blk"/>
          <w:rFonts w:ascii="Times New Roman" w:hAnsi="Times New Roman" w:cs="Times New Roman"/>
          <w:color w:val="000000" w:themeColor="text1"/>
          <w:sz w:val="28"/>
          <w:szCs w:val="28"/>
        </w:rPr>
        <w:t xml:space="preserve">3. </w:t>
      </w:r>
      <w:r w:rsidRPr="009C77E4">
        <w:rPr>
          <w:rFonts w:ascii="Times New Roman" w:hAnsi="Times New Roman" w:cs="Times New Roman"/>
          <w:color w:val="000000" w:themeColor="text1"/>
          <w:sz w:val="28"/>
          <w:szCs w:val="28"/>
        </w:rPr>
        <w:t>Уголовный кодекс Российской Федерации от 13.06.1996 года № 63-ФЗ  (в ред. от 06.07.2016 № 375-ФЗ) // Российская газета. – 1996. – № 113; // Российская газета. – 2016. – № 150.</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4. Жилищный кодекс Российской Федерации от 29.12.2004 года № 188-ФЗ  (в ред. от 06.07.2016 № 374-ФЗ)   // Российская газета. – 2005. – № 1; // Российская газета. – 2016. – № 149.</w:t>
      </w:r>
    </w:p>
    <w:p w:rsidR="009C77E4" w:rsidRPr="009C77E4" w:rsidRDefault="009C77E4" w:rsidP="009C77E4">
      <w:pPr>
        <w:spacing w:after="0" w:line="360" w:lineRule="auto"/>
        <w:jc w:val="both"/>
        <w:rPr>
          <w:rFonts w:ascii="Times New Roman" w:hAnsi="Times New Roman" w:cs="Times New Roman"/>
          <w:b/>
          <w:color w:val="000000" w:themeColor="text1"/>
          <w:sz w:val="28"/>
          <w:szCs w:val="28"/>
        </w:rPr>
      </w:pPr>
      <w:r w:rsidRPr="009C77E4">
        <w:rPr>
          <w:rFonts w:ascii="Times New Roman" w:hAnsi="Times New Roman" w:cs="Times New Roman"/>
          <w:b/>
          <w:color w:val="000000" w:themeColor="text1"/>
          <w:sz w:val="28"/>
          <w:szCs w:val="28"/>
        </w:rPr>
        <w:t>Научная и учебная литература</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1. Алексеев С.С. Гражданское право Российской Федерации: учебник. - М.: Норма, 2014. - 557 с.</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2. Иванова Н.А. Семейное право России:  учебник. - М.: Проспект, 2013. - 519 с.</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3. Корнеева И.Л. Семейное право России:  учебное пособие. - М.: Норма, 2015. - 415 с.</w:t>
      </w:r>
    </w:p>
    <w:p w:rsidR="009C77E4" w:rsidRP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4. Кравцова Л.Н. Семейное право России:  учебное пособие. - М.: Норма, 2014. - 397 с.</w:t>
      </w:r>
    </w:p>
    <w:p w:rsidR="009C77E4" w:rsidRDefault="009C77E4" w:rsidP="009C77E4">
      <w:pPr>
        <w:spacing w:after="0" w:line="360" w:lineRule="auto"/>
        <w:jc w:val="both"/>
        <w:rPr>
          <w:rFonts w:ascii="Times New Roman" w:hAnsi="Times New Roman" w:cs="Times New Roman"/>
          <w:color w:val="000000" w:themeColor="text1"/>
          <w:sz w:val="28"/>
          <w:szCs w:val="28"/>
        </w:rPr>
      </w:pPr>
      <w:r w:rsidRPr="009C77E4">
        <w:rPr>
          <w:rFonts w:ascii="Times New Roman" w:hAnsi="Times New Roman" w:cs="Times New Roman"/>
          <w:color w:val="000000" w:themeColor="text1"/>
          <w:sz w:val="28"/>
          <w:szCs w:val="28"/>
        </w:rPr>
        <w:t>5. Молчанов А.А. Гражданское право Российской Федерации: учеб</w:t>
      </w:r>
      <w:r>
        <w:rPr>
          <w:rFonts w:ascii="Times New Roman" w:hAnsi="Times New Roman" w:cs="Times New Roman"/>
          <w:color w:val="000000" w:themeColor="text1"/>
          <w:sz w:val="28"/>
          <w:szCs w:val="28"/>
        </w:rPr>
        <w:t>ник. - М.: Норма, 2013. - 448 с.</w:t>
      </w:r>
    </w:p>
    <w:p w:rsidR="009C77E4" w:rsidRPr="009C77E4" w:rsidRDefault="009C77E4" w:rsidP="009C77E4">
      <w:pPr>
        <w:spacing w:line="360" w:lineRule="auto"/>
        <w:jc w:val="both"/>
        <w:rPr>
          <w:rFonts w:cs="Times New Roman"/>
          <w:color w:val="000000" w:themeColor="text1"/>
        </w:rPr>
      </w:pPr>
    </w:p>
    <w:p w:rsidR="009C77E4" w:rsidRDefault="009C77E4" w:rsidP="009C77E4">
      <w:pPr>
        <w:spacing w:line="360" w:lineRule="auto"/>
        <w:jc w:val="both"/>
        <w:rPr>
          <w:rFonts w:ascii="Times New Roman" w:hAnsi="Times New Roman" w:cs="Times New Roman"/>
          <w:color w:val="000000" w:themeColor="text1"/>
          <w:sz w:val="28"/>
          <w:szCs w:val="28"/>
        </w:rPr>
      </w:pPr>
    </w:p>
    <w:p w:rsidR="009C77E4" w:rsidRPr="009C77E4" w:rsidRDefault="009C77E4" w:rsidP="009C77E4">
      <w:pPr>
        <w:spacing w:line="360" w:lineRule="auto"/>
        <w:jc w:val="right"/>
        <w:rPr>
          <w:rFonts w:cs="Times New Roman"/>
          <w:color w:val="000000" w:themeColor="text1"/>
        </w:rPr>
      </w:pPr>
      <w:r w:rsidRPr="009C77E4">
        <w:rPr>
          <w:rFonts w:cs="Times New Roman"/>
          <w:color w:val="000000" w:themeColor="text1"/>
        </w:rPr>
        <w:t>13</w:t>
      </w:r>
    </w:p>
    <w:sectPr w:rsidR="009C77E4" w:rsidRPr="009C77E4" w:rsidSect="008228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A0" w:rsidRDefault="007D0CA0" w:rsidP="009C77E4">
      <w:pPr>
        <w:spacing w:after="0" w:line="240" w:lineRule="auto"/>
      </w:pPr>
      <w:r>
        <w:separator/>
      </w:r>
    </w:p>
  </w:endnote>
  <w:endnote w:type="continuationSeparator" w:id="1">
    <w:p w:rsidR="007D0CA0" w:rsidRDefault="007D0CA0" w:rsidP="009C7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A0" w:rsidRDefault="007D0CA0" w:rsidP="009C77E4">
      <w:pPr>
        <w:spacing w:after="0" w:line="240" w:lineRule="auto"/>
      </w:pPr>
      <w:r>
        <w:separator/>
      </w:r>
    </w:p>
  </w:footnote>
  <w:footnote w:type="continuationSeparator" w:id="1">
    <w:p w:rsidR="007D0CA0" w:rsidRDefault="007D0CA0" w:rsidP="009C77E4">
      <w:pPr>
        <w:spacing w:after="0" w:line="240" w:lineRule="auto"/>
      </w:pPr>
      <w:r>
        <w:continuationSeparator/>
      </w:r>
    </w:p>
  </w:footnote>
  <w:footnote w:id="2">
    <w:p w:rsidR="009C77E4" w:rsidRDefault="009C77E4" w:rsidP="009C77E4">
      <w:pPr>
        <w:pStyle w:val="a5"/>
        <w:jc w:val="both"/>
        <w:rPr>
          <w:sz w:val="20"/>
          <w:szCs w:val="20"/>
        </w:rPr>
      </w:pPr>
      <w:r>
        <w:rPr>
          <w:rStyle w:val="a6"/>
        </w:rPr>
        <w:footnoteRef/>
      </w:r>
      <w:r>
        <w:t xml:space="preserve"> Гражданский кодекс Российской Федерации (часть первая) от 30.11.1994 года  № 51-ФЗ (в ред. от 03.07.2016 с изм. и доп., вступ. в силу с  02.10.2016 № 354-ФЗ) // СЗ. РФ. – 1994. – № 32. – Ст. 3301; // СЗ. РФ. – 2016. – № 27. – Ст. 4287.</w:t>
      </w:r>
    </w:p>
  </w:footnote>
  <w:footnote w:id="3">
    <w:p w:rsidR="009C77E4" w:rsidRDefault="009C77E4" w:rsidP="009C77E4">
      <w:pPr>
        <w:pStyle w:val="a5"/>
        <w:jc w:val="both"/>
      </w:pPr>
      <w:r>
        <w:rPr>
          <w:rStyle w:val="a6"/>
        </w:rPr>
        <w:footnoteRef/>
      </w:r>
      <w:r>
        <w:t xml:space="preserve"> Семейный кодекс Российской Федерации от 29.12.1995 года  № 223-ФЗ (в ред. от 30.12.2015 № 457-ФЗ) // Российская газета. – 1996. – № 17; // Российская газета. – 2016. – № 2.</w:t>
      </w:r>
    </w:p>
    <w:p w:rsidR="009C77E4" w:rsidRDefault="009C77E4" w:rsidP="009C77E4">
      <w:pPr>
        <w:pStyle w:val="a5"/>
        <w:jc w:val="right"/>
      </w:pPr>
      <w:r>
        <w:t>3</w:t>
      </w:r>
    </w:p>
  </w:footnote>
  <w:footnote w:id="4">
    <w:p w:rsidR="009C77E4" w:rsidRDefault="009C77E4" w:rsidP="009C77E4">
      <w:pPr>
        <w:pStyle w:val="a5"/>
        <w:jc w:val="both"/>
        <w:rPr>
          <w:sz w:val="20"/>
          <w:szCs w:val="20"/>
        </w:rPr>
      </w:pPr>
      <w:r>
        <w:rPr>
          <w:rStyle w:val="a6"/>
        </w:rPr>
        <w:footnoteRef/>
      </w:r>
      <w:r>
        <w:t xml:space="preserve"> Гражданский кодекс Российской Федерации (часть первая) от 30.11.1994 года  № 51-ФЗ (в ред. от 03.07.2016 с изм. и доп., вступ. в силу с  02.10.2016 № 354-ФЗ) // СЗ. РФ. – 1994. – № 32. – Ст. 3301; // СЗ. РФ. – 2016. – № 27. – Ст. 4287.</w:t>
      </w:r>
    </w:p>
  </w:footnote>
  <w:footnote w:id="5">
    <w:p w:rsidR="009C77E4" w:rsidRDefault="009C77E4" w:rsidP="009C77E4">
      <w:pPr>
        <w:pStyle w:val="a5"/>
        <w:jc w:val="both"/>
      </w:pPr>
      <w:r>
        <w:rPr>
          <w:rStyle w:val="a6"/>
        </w:rPr>
        <w:footnoteRef/>
      </w:r>
      <w:r>
        <w:t xml:space="preserve"> Уголовный кодекс Российской Федерации от 13.06.1996 года № 63-ФЗ  (в ред. от 06.07.2016 № 375-ФЗ) // Российская газета. – 1996. – № 113; // Российская газета. – 2016. – № 150.</w:t>
      </w:r>
    </w:p>
  </w:footnote>
  <w:footnote w:id="6">
    <w:p w:rsidR="009C77E4" w:rsidRDefault="009C77E4" w:rsidP="009C77E4">
      <w:pPr>
        <w:pStyle w:val="a5"/>
        <w:jc w:val="both"/>
      </w:pPr>
      <w:r>
        <w:rPr>
          <w:rStyle w:val="a6"/>
        </w:rPr>
        <w:footnoteRef/>
      </w:r>
      <w:r>
        <w:t xml:space="preserve"> Семейный кодекс Российской Федерации от 29.12.1995 года  № 223-ФЗ (в ред. от 30.12.2015 № 457-ФЗ) // Российская газета. – 1996. – № 17; // Российская газета. – 2016. – № 2.</w:t>
      </w:r>
    </w:p>
    <w:p w:rsidR="009C77E4" w:rsidRDefault="009C77E4" w:rsidP="009C77E4">
      <w:pPr>
        <w:pStyle w:val="a5"/>
        <w:jc w:val="right"/>
      </w:pPr>
      <w:r>
        <w:t>5</w:t>
      </w:r>
    </w:p>
  </w:footnote>
  <w:footnote w:id="7">
    <w:p w:rsidR="009C77E4" w:rsidRDefault="009C77E4" w:rsidP="009C77E4">
      <w:pPr>
        <w:pStyle w:val="a5"/>
        <w:jc w:val="both"/>
      </w:pPr>
      <w:r>
        <w:rPr>
          <w:rStyle w:val="a6"/>
        </w:rPr>
        <w:footnoteRef/>
      </w:r>
      <w:r>
        <w:t xml:space="preserve"> Иванова Н.А. Семейное право России:  учебник. - М.: Проспект, 2013. - С. 267.                                 6</w:t>
      </w:r>
    </w:p>
  </w:footnote>
  <w:footnote w:id="8">
    <w:p w:rsidR="009C77E4" w:rsidRDefault="009C77E4" w:rsidP="009C77E4">
      <w:pPr>
        <w:pStyle w:val="a5"/>
        <w:jc w:val="both"/>
      </w:pPr>
      <w:r>
        <w:rPr>
          <w:rStyle w:val="a6"/>
        </w:rPr>
        <w:footnoteRef/>
      </w:r>
      <w:r>
        <w:t xml:space="preserve"> Молчанов А.А. Гражданское право Российской Федерации: учебник. - М.: Норма, 2013. - С. 71.</w:t>
      </w:r>
    </w:p>
    <w:p w:rsidR="009C77E4" w:rsidRDefault="009C77E4" w:rsidP="009C77E4">
      <w:pPr>
        <w:pStyle w:val="a5"/>
        <w:jc w:val="right"/>
      </w:pPr>
      <w:r>
        <w:t>7</w:t>
      </w:r>
    </w:p>
  </w:footnote>
  <w:footnote w:id="9">
    <w:p w:rsidR="009C77E4" w:rsidRDefault="009C77E4" w:rsidP="009C77E4">
      <w:pPr>
        <w:pStyle w:val="a5"/>
        <w:jc w:val="both"/>
      </w:pPr>
      <w:r>
        <w:rPr>
          <w:rStyle w:val="a6"/>
        </w:rPr>
        <w:footnoteRef/>
      </w:r>
      <w:r>
        <w:t xml:space="preserve"> Алексеев С.С. Гражданское право Российской Федерации: учебник. - М.: Норма, 2014. - С. 63.</w:t>
      </w:r>
    </w:p>
  </w:footnote>
  <w:footnote w:id="10">
    <w:p w:rsidR="009C77E4" w:rsidRDefault="009C77E4" w:rsidP="009C77E4">
      <w:pPr>
        <w:pStyle w:val="a5"/>
        <w:jc w:val="both"/>
      </w:pPr>
      <w:r>
        <w:rPr>
          <w:rStyle w:val="a6"/>
        </w:rPr>
        <w:footnoteRef/>
      </w:r>
      <w:r>
        <w:t xml:space="preserve"> Жилищный кодекс Российской Федерации от 29.12.2004 года № 188-ФЗ  (в ред. от 06.07.2016 № 374-ФЗ)   // Российская газета. – 2005. – № 1; // Российская газета. – 2016. – № 149.</w:t>
      </w:r>
    </w:p>
    <w:p w:rsidR="009C77E4" w:rsidRDefault="009C77E4" w:rsidP="009C77E4">
      <w:pPr>
        <w:pStyle w:val="a5"/>
        <w:jc w:val="right"/>
      </w:pPr>
      <w:r>
        <w:t>8</w:t>
      </w:r>
    </w:p>
  </w:footnote>
  <w:footnote w:id="11">
    <w:p w:rsidR="009C77E4" w:rsidRDefault="009C77E4" w:rsidP="009C77E4">
      <w:pPr>
        <w:pStyle w:val="a5"/>
        <w:jc w:val="both"/>
      </w:pPr>
      <w:r>
        <w:rPr>
          <w:rStyle w:val="a6"/>
        </w:rPr>
        <w:footnoteRef/>
      </w:r>
      <w:r>
        <w:t xml:space="preserve"> Кравцова Л.Н. Семейное право России:  учебное пособие. - М.: Норма, 2014. - С. 217.</w:t>
      </w:r>
    </w:p>
    <w:p w:rsidR="009C77E4" w:rsidRDefault="009C77E4" w:rsidP="009C77E4">
      <w:pPr>
        <w:pStyle w:val="a5"/>
        <w:jc w:val="right"/>
      </w:pPr>
      <w:r>
        <w:t>9</w:t>
      </w:r>
    </w:p>
  </w:footnote>
  <w:footnote w:id="12">
    <w:p w:rsidR="009C77E4" w:rsidRDefault="009C77E4" w:rsidP="009C77E4">
      <w:pPr>
        <w:pStyle w:val="a5"/>
      </w:pPr>
      <w:r>
        <w:rPr>
          <w:rStyle w:val="a6"/>
        </w:rPr>
        <w:footnoteRef/>
      </w:r>
      <w:r>
        <w:t xml:space="preserve"> Корнеева И.Л. Семейное право России:  учебное пособие. - М.: Норма, 2015. - С. 201.</w:t>
      </w:r>
    </w:p>
    <w:p w:rsidR="009C77E4" w:rsidRDefault="009C77E4" w:rsidP="009C77E4">
      <w:pPr>
        <w:pStyle w:val="a5"/>
        <w:jc w:val="right"/>
      </w:pPr>
      <w:r>
        <w:t>10</w:t>
      </w:r>
    </w:p>
  </w:footnote>
  <w:footnote w:id="13">
    <w:p w:rsidR="009C77E4" w:rsidRDefault="009C77E4" w:rsidP="009C77E4">
      <w:pPr>
        <w:pStyle w:val="a5"/>
        <w:jc w:val="both"/>
      </w:pPr>
      <w:r>
        <w:rPr>
          <w:rStyle w:val="a6"/>
        </w:rPr>
        <w:footnoteRef/>
      </w:r>
      <w:r>
        <w:t xml:space="preserve"> Кравцова Л.Н. Указ. Соч. С. 218.</w:t>
      </w:r>
    </w:p>
    <w:p w:rsidR="009C77E4" w:rsidRDefault="009C77E4" w:rsidP="009C77E4">
      <w:pPr>
        <w:pStyle w:val="a5"/>
        <w:jc w:val="right"/>
      </w:pPr>
      <w:r>
        <w:t>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77E4"/>
    <w:rsid w:val="001E671C"/>
    <w:rsid w:val="002626F4"/>
    <w:rsid w:val="002B18D0"/>
    <w:rsid w:val="0031208D"/>
    <w:rsid w:val="004A084F"/>
    <w:rsid w:val="00630688"/>
    <w:rsid w:val="00650379"/>
    <w:rsid w:val="00695608"/>
    <w:rsid w:val="007D0CA0"/>
    <w:rsid w:val="008228E8"/>
    <w:rsid w:val="00843B78"/>
    <w:rsid w:val="008C6AF1"/>
    <w:rsid w:val="009C77E4"/>
    <w:rsid w:val="00CA4A8A"/>
    <w:rsid w:val="00F45344"/>
    <w:rsid w:val="00F90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E4"/>
  </w:style>
  <w:style w:type="paragraph" w:styleId="1">
    <w:name w:val="heading 1"/>
    <w:basedOn w:val="a"/>
    <w:next w:val="a"/>
    <w:link w:val="10"/>
    <w:uiPriority w:val="9"/>
    <w:qFormat/>
    <w:rsid w:val="009C7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9C77E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9C77E4"/>
    <w:rPr>
      <w:rFonts w:asciiTheme="majorHAnsi" w:eastAsiaTheme="majorEastAsia" w:hAnsiTheme="majorHAnsi" w:cstheme="majorBidi"/>
      <w:i/>
      <w:iCs/>
      <w:color w:val="404040" w:themeColor="text1" w:themeTint="BF"/>
    </w:rPr>
  </w:style>
  <w:style w:type="character" w:styleId="a3">
    <w:name w:val="Hyperlink"/>
    <w:basedOn w:val="a0"/>
    <w:semiHidden/>
    <w:unhideWhenUsed/>
    <w:rsid w:val="009C77E4"/>
    <w:rPr>
      <w:rFonts w:ascii="Times New Roman" w:hAnsi="Times New Roman" w:cs="Times New Roman" w:hint="default"/>
      <w:color w:val="0000FF"/>
      <w:u w:val="single"/>
    </w:rPr>
  </w:style>
  <w:style w:type="paragraph" w:styleId="11">
    <w:name w:val="toc 1"/>
    <w:basedOn w:val="a"/>
    <w:next w:val="a"/>
    <w:autoRedefine/>
    <w:semiHidden/>
    <w:unhideWhenUsed/>
    <w:rsid w:val="009C77E4"/>
    <w:pPr>
      <w:tabs>
        <w:tab w:val="right" w:leader="dot" w:pos="9344"/>
      </w:tabs>
      <w:spacing w:after="0" w:line="360" w:lineRule="auto"/>
      <w:jc w:val="both"/>
    </w:pPr>
    <w:rPr>
      <w:rFonts w:ascii="Times New Roman" w:eastAsia="Times New Roman" w:hAnsi="Times New Roman" w:cs="Times New Roman"/>
      <w:noProof/>
      <w:sz w:val="28"/>
      <w:szCs w:val="28"/>
      <w:lang w:eastAsia="ru-RU"/>
    </w:rPr>
  </w:style>
  <w:style w:type="character" w:customStyle="1" w:styleId="10">
    <w:name w:val="Заголовок 1 Знак"/>
    <w:basedOn w:val="a0"/>
    <w:link w:val="1"/>
    <w:uiPriority w:val="9"/>
    <w:rsid w:val="009C77E4"/>
    <w:rPr>
      <w:rFonts w:asciiTheme="majorHAnsi" w:eastAsiaTheme="majorEastAsia" w:hAnsiTheme="majorHAnsi" w:cstheme="majorBidi"/>
      <w:b/>
      <w:bCs/>
      <w:color w:val="365F91" w:themeColor="accent1" w:themeShade="BF"/>
      <w:sz w:val="28"/>
      <w:szCs w:val="28"/>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
    <w:basedOn w:val="a0"/>
    <w:link w:val="a5"/>
    <w:semiHidden/>
    <w:locked/>
    <w:rsid w:val="009C77E4"/>
  </w:style>
  <w:style w:type="paragraph" w:styleId="a5">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Знак6"/>
    <w:basedOn w:val="a"/>
    <w:link w:val="a4"/>
    <w:semiHidden/>
    <w:unhideWhenUsed/>
    <w:rsid w:val="009C77E4"/>
    <w:pPr>
      <w:spacing w:after="0" w:line="240" w:lineRule="auto"/>
    </w:pPr>
  </w:style>
  <w:style w:type="character" w:customStyle="1" w:styleId="12">
    <w:name w:val="Текст сноски Знак1"/>
    <w:basedOn w:val="a0"/>
    <w:uiPriority w:val="99"/>
    <w:semiHidden/>
    <w:rsid w:val="009C77E4"/>
    <w:rPr>
      <w:sz w:val="20"/>
      <w:szCs w:val="20"/>
    </w:rPr>
  </w:style>
  <w:style w:type="character" w:styleId="a6">
    <w:name w:val="footnote reference"/>
    <w:basedOn w:val="a0"/>
    <w:semiHidden/>
    <w:unhideWhenUsed/>
    <w:rsid w:val="009C77E4"/>
    <w:rPr>
      <w:rFonts w:ascii="Times New Roman" w:hAnsi="Times New Roman" w:cs="Times New Roman" w:hint="default"/>
      <w:vertAlign w:val="superscript"/>
    </w:rPr>
  </w:style>
  <w:style w:type="character" w:customStyle="1" w:styleId="blk">
    <w:name w:val="blk"/>
    <w:basedOn w:val="a0"/>
    <w:rsid w:val="009C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345132">
      <w:bodyDiv w:val="1"/>
      <w:marLeft w:val="0"/>
      <w:marRight w:val="0"/>
      <w:marTop w:val="0"/>
      <w:marBottom w:val="0"/>
      <w:divBdr>
        <w:top w:val="none" w:sz="0" w:space="0" w:color="auto"/>
        <w:left w:val="none" w:sz="0" w:space="0" w:color="auto"/>
        <w:bottom w:val="none" w:sz="0" w:space="0" w:color="auto"/>
        <w:right w:val="none" w:sz="0" w:space="0" w:color="auto"/>
      </w:divBdr>
    </w:div>
    <w:div w:id="672295719">
      <w:bodyDiv w:val="1"/>
      <w:marLeft w:val="0"/>
      <w:marRight w:val="0"/>
      <w:marTop w:val="0"/>
      <w:marBottom w:val="0"/>
      <w:divBdr>
        <w:top w:val="none" w:sz="0" w:space="0" w:color="auto"/>
        <w:left w:val="none" w:sz="0" w:space="0" w:color="auto"/>
        <w:bottom w:val="none" w:sz="0" w:space="0" w:color="auto"/>
        <w:right w:val="none" w:sz="0" w:space="0" w:color="auto"/>
      </w:divBdr>
    </w:div>
    <w:div w:id="741487932">
      <w:bodyDiv w:val="1"/>
      <w:marLeft w:val="0"/>
      <w:marRight w:val="0"/>
      <w:marTop w:val="0"/>
      <w:marBottom w:val="0"/>
      <w:divBdr>
        <w:top w:val="none" w:sz="0" w:space="0" w:color="auto"/>
        <w:left w:val="none" w:sz="0" w:space="0" w:color="auto"/>
        <w:bottom w:val="none" w:sz="0" w:space="0" w:color="auto"/>
        <w:right w:val="none" w:sz="0" w:space="0" w:color="auto"/>
      </w:divBdr>
    </w:div>
    <w:div w:id="999191820">
      <w:bodyDiv w:val="1"/>
      <w:marLeft w:val="0"/>
      <w:marRight w:val="0"/>
      <w:marTop w:val="0"/>
      <w:marBottom w:val="0"/>
      <w:divBdr>
        <w:top w:val="none" w:sz="0" w:space="0" w:color="auto"/>
        <w:left w:val="none" w:sz="0" w:space="0" w:color="auto"/>
        <w:bottom w:val="none" w:sz="0" w:space="0" w:color="auto"/>
        <w:right w:val="none" w:sz="0" w:space="0" w:color="auto"/>
      </w:divBdr>
    </w:div>
    <w:div w:id="15087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7;&#1092;&#1077;&#1088;&#1072;&#1090;%20&#1087;&#1086;%20&#1087;&#1088;&#1072;&#1074;&#1086;&#1074;&#1077;&#1076;&#1077;&#1085;&#1080;&#1102;%20&#1061;&#1086;&#1083;&#1086;&#1076;%20&#1045;.&#1042;..doc"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D:\&#1088;&#1077;&#1092;&#1077;&#1088;&#1072;&#1090;%20&#1087;&#1086;%20&#1087;&#1088;&#1072;&#1074;&#1086;&#1074;&#1077;&#1076;&#1077;&#1085;&#1080;&#1102;%20&#1061;&#1086;&#1083;&#1086;&#1076;%20&#1045;.&#104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88;&#1077;&#1092;&#1077;&#1088;&#1072;&#1090;%20&#1087;&#1086;%20&#1087;&#1088;&#1072;&#1074;&#1086;&#1074;&#1077;&#1076;&#1077;&#1085;&#1080;&#1102;%20&#1061;&#1086;&#1083;&#1086;&#1076;%20&#1045;.&#1042;..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file:///D:\&#1088;&#1077;&#1092;&#1077;&#1088;&#1072;&#1090;%20&#1087;&#1086;%20&#1087;&#1088;&#1072;&#1074;&#1086;&#1074;&#1077;&#1076;&#1077;&#1085;&#1080;&#1102;%20&#1061;&#1086;&#1083;&#1086;&#1076;%20&#1045;.&#1042;..doc" TargetMode="External"/><Relationship Id="rId4" Type="http://schemas.openxmlformats.org/officeDocument/2006/relationships/footnotes" Target="footnotes.xml"/><Relationship Id="rId9" Type="http://schemas.openxmlformats.org/officeDocument/2006/relationships/hyperlink" Target="file:///D:\&#1088;&#1077;&#1092;&#1077;&#1088;&#1072;&#1090;%20&#1087;&#1086;%20&#1087;&#1088;&#1072;&#1074;&#1086;&#1074;&#1077;&#1076;&#1077;&#1085;&#1080;&#1102;%20&#1061;&#1086;&#1083;&#1086;&#1076;%20&#1045;.&#10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холод</dc:creator>
  <cp:lastModifiedBy>Рома</cp:lastModifiedBy>
  <cp:revision>5</cp:revision>
  <dcterms:created xsi:type="dcterms:W3CDTF">2016-11-15T01:06:00Z</dcterms:created>
  <dcterms:modified xsi:type="dcterms:W3CDTF">2019-10-18T03:50:00Z</dcterms:modified>
</cp:coreProperties>
</file>