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53" w:rsidRPr="00F040E4" w:rsidRDefault="00A27CBC" w:rsidP="00A27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E4">
        <w:rPr>
          <w:rFonts w:ascii="Times New Roman" w:hAnsi="Times New Roman" w:cs="Times New Roman"/>
          <w:b/>
          <w:sz w:val="28"/>
          <w:szCs w:val="28"/>
        </w:rPr>
        <w:t xml:space="preserve">Развитие  коммуникативных  умений у детей младшего дошкольного возраста  через игровую деятельность. </w:t>
      </w:r>
    </w:p>
    <w:p w:rsidR="00A27CBC" w:rsidRPr="00F040E4" w:rsidRDefault="00227A5D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      </w:t>
      </w:r>
      <w:r w:rsidR="00A27CBC" w:rsidRPr="00F040E4">
        <w:rPr>
          <w:rFonts w:ascii="Times New Roman" w:hAnsi="Times New Roman" w:cs="Times New Roman"/>
          <w:sz w:val="28"/>
          <w:szCs w:val="28"/>
        </w:rPr>
        <w:t>На сегодняшний день для развития коммуникативных умений младших дошкольников появляется необходимость и потребность в использовании таких методов и приемов, характер которых зависит от индивидуальных особенностей ребенка. Коммуникативные игры имеют наилучшие возможности для возникновения контактов между детьми, малыши приучаются действовать согласованно, учатся  уступать, помогать друг другу, делиться своими радостями</w:t>
      </w:r>
      <w:r w:rsidR="00DB79A6" w:rsidRPr="00F040E4">
        <w:rPr>
          <w:rFonts w:ascii="Times New Roman" w:hAnsi="Times New Roman" w:cs="Times New Roman"/>
          <w:sz w:val="28"/>
          <w:szCs w:val="28"/>
        </w:rPr>
        <w:t>. Они</w:t>
      </w:r>
      <w:r w:rsidR="00A27CBC" w:rsidRPr="00F040E4">
        <w:rPr>
          <w:rFonts w:ascii="Times New Roman" w:hAnsi="Times New Roman" w:cs="Times New Roman"/>
          <w:sz w:val="28"/>
          <w:szCs w:val="28"/>
        </w:rPr>
        <w:t xml:space="preserve"> осваивают разные модели общения, становятся более контактными,</w:t>
      </w:r>
      <w:r w:rsidR="00DB79A6" w:rsidRPr="00F040E4">
        <w:rPr>
          <w:rFonts w:ascii="Times New Roman" w:hAnsi="Times New Roman" w:cs="Times New Roman"/>
          <w:sz w:val="28"/>
          <w:szCs w:val="28"/>
        </w:rPr>
        <w:t xml:space="preserve"> восприимчивыми к эмоциональным проявлениям окружающих детей сверстников и взрослых.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Мною была составлена картотека коммуникативных игр и  игровых упражнений , разделенная на четыре группы.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>Первая группа – игры, направленные на знакомство детей друг с другом,  установление между ними контакта, взаимодействия.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Вторая группа – игры на снятие эмоционального напряжения у детей  во время пребывания в детском саду.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>Третья  группа – игры на развитие мимики и эмоциональных чувств у детей.</w:t>
      </w:r>
    </w:p>
    <w:p w:rsidR="001A3DF5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Четвертая группа </w:t>
      </w:r>
      <w:r w:rsidR="001A3DF5" w:rsidRPr="00F040E4">
        <w:rPr>
          <w:rFonts w:ascii="Times New Roman" w:hAnsi="Times New Roman" w:cs="Times New Roman"/>
          <w:sz w:val="28"/>
          <w:szCs w:val="28"/>
        </w:rPr>
        <w:t>–</w:t>
      </w:r>
      <w:r w:rsidRPr="00F040E4">
        <w:rPr>
          <w:rFonts w:ascii="Times New Roman" w:hAnsi="Times New Roman" w:cs="Times New Roman"/>
          <w:sz w:val="28"/>
          <w:szCs w:val="28"/>
        </w:rPr>
        <w:t xml:space="preserve"> </w:t>
      </w:r>
      <w:r w:rsidR="001A3DF5" w:rsidRPr="00F040E4">
        <w:rPr>
          <w:rFonts w:ascii="Times New Roman" w:hAnsi="Times New Roman" w:cs="Times New Roman"/>
          <w:sz w:val="28"/>
          <w:szCs w:val="28"/>
        </w:rPr>
        <w:t xml:space="preserve">игры, направленные на снижение агрессии и ослабление негативных эмоций. </w:t>
      </w:r>
    </w:p>
    <w:p w:rsidR="00CE2381" w:rsidRPr="00F040E4" w:rsidRDefault="001A3DF5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 Картотека хранится в </w:t>
      </w:r>
      <w:proofErr w:type="spellStart"/>
      <w:r w:rsidRPr="00F040E4">
        <w:rPr>
          <w:rFonts w:ascii="Times New Roman" w:hAnsi="Times New Roman" w:cs="Times New Roman"/>
          <w:sz w:val="28"/>
          <w:szCs w:val="28"/>
        </w:rPr>
        <w:t>миникомоде</w:t>
      </w:r>
      <w:proofErr w:type="spellEnd"/>
      <w:r w:rsidRPr="00F040E4">
        <w:rPr>
          <w:rFonts w:ascii="Times New Roman" w:hAnsi="Times New Roman" w:cs="Times New Roman"/>
          <w:sz w:val="28"/>
          <w:szCs w:val="28"/>
        </w:rPr>
        <w:t xml:space="preserve"> с выдвижными ящиками. </w:t>
      </w:r>
      <w:r w:rsidR="00CE2381" w:rsidRPr="00F040E4">
        <w:rPr>
          <w:rFonts w:ascii="Times New Roman" w:hAnsi="Times New Roman" w:cs="Times New Roman"/>
          <w:sz w:val="28"/>
          <w:szCs w:val="28"/>
        </w:rPr>
        <w:t xml:space="preserve"> </w:t>
      </w:r>
      <w:r w:rsidR="00990081" w:rsidRPr="00F040E4">
        <w:rPr>
          <w:rFonts w:ascii="Times New Roman" w:hAnsi="Times New Roman" w:cs="Times New Roman"/>
          <w:sz w:val="28"/>
          <w:szCs w:val="28"/>
        </w:rPr>
        <w:t xml:space="preserve"> Под каждую группу выделен ящик с условным обозначением, что помогает в определенных ситуациях быстро найти необходимую игру. </w:t>
      </w:r>
    </w:p>
    <w:p w:rsidR="00990081" w:rsidRDefault="00990081" w:rsidP="00990081">
      <w:pPr>
        <w:jc w:val="center"/>
        <w:rPr>
          <w:sz w:val="28"/>
          <w:szCs w:val="28"/>
        </w:rPr>
      </w:pPr>
      <w:r w:rsidRPr="00990081">
        <w:rPr>
          <w:noProof/>
          <w:sz w:val="28"/>
          <w:szCs w:val="28"/>
          <w:lang w:eastAsia="ru-RU"/>
        </w:rPr>
        <w:drawing>
          <wp:inline distT="0" distB="0" distL="0" distR="0">
            <wp:extent cx="2499955" cy="1875436"/>
            <wp:effectExtent l="0" t="304800" r="0" b="296264"/>
            <wp:docPr id="9" name="Рисунок 2" descr="C:\Users\Аня\Desktop\Фото с телефона\IMG_20191202_1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Фото с телефона\IMG_20191202_130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9317" cy="187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C5" w:rsidRPr="00C307C5" w:rsidRDefault="00C307C5" w:rsidP="00C3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C5">
        <w:rPr>
          <w:rFonts w:ascii="Times New Roman" w:hAnsi="Times New Roman" w:cs="Times New Roman"/>
          <w:b/>
          <w:sz w:val="28"/>
          <w:szCs w:val="28"/>
        </w:rPr>
        <w:lastRenderedPageBreak/>
        <w:t>Игры, направленные на знакомство детей друг с другом</w:t>
      </w:r>
      <w:r w:rsidR="002409D7">
        <w:rPr>
          <w:rFonts w:ascii="Times New Roman" w:hAnsi="Times New Roman" w:cs="Times New Roman"/>
          <w:b/>
          <w:sz w:val="28"/>
          <w:szCs w:val="28"/>
        </w:rPr>
        <w:t>,</w:t>
      </w:r>
      <w:r w:rsidRPr="00C307C5">
        <w:rPr>
          <w:rFonts w:ascii="Times New Roman" w:hAnsi="Times New Roman" w:cs="Times New Roman"/>
          <w:b/>
          <w:sz w:val="28"/>
          <w:szCs w:val="28"/>
        </w:rPr>
        <w:t xml:space="preserve"> формирование навыков сотрудничества. </w:t>
      </w:r>
    </w:p>
    <w:p w:rsidR="00C307C5" w:rsidRDefault="00C307C5" w:rsidP="00C30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10632" w:type="dxa"/>
        <w:tblInd w:w="-885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C307C5" w:rsidRPr="00B8616D" w:rsidTr="00EF25D3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«Магнит» 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навыков сотрудничества, снижение застенчивости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кругу и держатся за руки. Пока звучит музыка, они двигаются по кругу. Когда музыка останавливается, взрослый называет чьё-нибудь имя (Юля). Тогда все дети, отпустив руки, бегут к Юле и встают вокруг нее в тесный кружок, так как Юля – магнит. Затем игра возобновляется. </w:t>
            </w:r>
            <w:r w:rsidRPr="00B861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«Мои руки хороши, а у соседа лучше» 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положительного отношения к сверстнику, сплочение группы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парах и дотрагиваются до названой части тела сначала своей, а потом - товарища со словами: «Мои руки (показ) хороши, а у соседа лучше (взять товарища за руки).</w:t>
            </w:r>
          </w:p>
        </w:tc>
      </w:tr>
      <w:tr w:rsidR="00C307C5" w:rsidRPr="00B8616D" w:rsidTr="00EF25D3">
        <w:trPr>
          <w:trHeight w:val="3591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left="708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«Продолжи фразу».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>Цель. </w:t>
            </w:r>
            <w:r w:rsidRPr="00B8616D">
              <w:rPr>
                <w:rFonts w:ascii="Times New Roman" w:hAnsi="Times New Roman"/>
                <w:sz w:val="24"/>
              </w:rPr>
              <w:t>Развитие умения выражать собственные эмоции.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sz w:val="24"/>
              </w:rPr>
              <w:t>Игра «Продолжи фразу».Дети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 д.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Кричалки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—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шепталки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—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молчалки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развитие умения выражать собственные эмоции, контролировать их  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Надо сделать 3 силуэта ладони: красный, желтый, синий.. Когда взрослый поднимает красную ладонь —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можно бегать, сильно шуметь; желтая ладонь —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шепталка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можно тихо передвигаться и шептаться, на сигнал «молчанка» — синяя ладонь — дети должны замереть на месте 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097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left="708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«Продолжи фразу»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>Цель. </w:t>
            </w:r>
            <w:r w:rsidRPr="00B8616D">
              <w:rPr>
                <w:rFonts w:ascii="Times New Roman" w:hAnsi="Times New Roman"/>
                <w:sz w:val="24"/>
              </w:rPr>
              <w:t>Развитие умения выражать собственные эмоции.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sz w:val="24"/>
              </w:rPr>
              <w:t>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 д.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«Тренируем эмоции»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   Цель:</w:t>
            </w:r>
            <w:r w:rsidRPr="00B8616D">
              <w:rPr>
                <w:rFonts w:ascii="Times New Roman" w:hAnsi="Times New Roman"/>
                <w:sz w:val="24"/>
              </w:rPr>
              <w:t> Научиться понимать эмоции других, выражать собственные эмоции и чувства.</w:t>
            </w:r>
            <w:r w:rsidRPr="00B8616D">
              <w:rPr>
                <w:rFonts w:ascii="Times New Roman" w:hAnsi="Times New Roman"/>
                <w:i/>
                <w:sz w:val="24"/>
              </w:rPr>
              <w:t>       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  Радость. </w:t>
            </w:r>
            <w:r w:rsidRPr="00B8616D">
              <w:rPr>
                <w:rFonts w:ascii="Times New Roman" w:hAnsi="Times New Roman"/>
                <w:sz w:val="24"/>
              </w:rPr>
              <w:t>Улыбнись, пожалуйста, как: кот на солнышке; само солнышко; хитрая лиса; довольный ребенок; счастливая мама.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    Испуг. </w:t>
            </w:r>
            <w:r w:rsidRPr="00B8616D">
              <w:rPr>
                <w:rFonts w:ascii="Times New Roman" w:hAnsi="Times New Roman"/>
                <w:sz w:val="24"/>
              </w:rPr>
              <w:t>Покажи, как испугались: заяц, который увидел волка; котенок, на которого лает собака.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</w:tbl>
    <w:p w:rsidR="00990081" w:rsidRDefault="00990081" w:rsidP="00C307C5">
      <w:pPr>
        <w:jc w:val="center"/>
        <w:rPr>
          <w:sz w:val="28"/>
          <w:szCs w:val="28"/>
        </w:rPr>
      </w:pPr>
    </w:p>
    <w:p w:rsidR="00C307C5" w:rsidRDefault="00C307C5" w:rsidP="00C307C5">
      <w:pPr>
        <w:jc w:val="center"/>
        <w:rPr>
          <w:sz w:val="28"/>
          <w:szCs w:val="28"/>
        </w:rPr>
      </w:pPr>
    </w:p>
    <w:p w:rsidR="00990081" w:rsidRDefault="00990081" w:rsidP="00990081">
      <w:pPr>
        <w:jc w:val="center"/>
        <w:rPr>
          <w:sz w:val="28"/>
          <w:szCs w:val="28"/>
        </w:rPr>
      </w:pPr>
    </w:p>
    <w:p w:rsidR="00990081" w:rsidRDefault="00990081" w:rsidP="00A27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27A5D" w:rsidRDefault="00227A5D" w:rsidP="00A27CBC">
      <w:pPr>
        <w:rPr>
          <w:sz w:val="28"/>
          <w:szCs w:val="28"/>
        </w:rPr>
      </w:pPr>
    </w:p>
    <w:p w:rsidR="00CE2381" w:rsidRPr="002409D7" w:rsidRDefault="00C307C5" w:rsidP="00C3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  <w:r w:rsidR="00F040E4">
        <w:rPr>
          <w:rFonts w:ascii="Times New Roman" w:hAnsi="Times New Roman" w:cs="Times New Roman"/>
          <w:b/>
          <w:sz w:val="28"/>
          <w:szCs w:val="28"/>
        </w:rPr>
        <w:t>, способствующие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E4">
        <w:rPr>
          <w:rFonts w:ascii="Times New Roman" w:hAnsi="Times New Roman" w:cs="Times New Roman"/>
          <w:b/>
          <w:sz w:val="28"/>
          <w:szCs w:val="28"/>
        </w:rPr>
        <w:t>снятию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эмоционального напряжения во время пребывания в детском саду. </w:t>
      </w:r>
    </w:p>
    <w:tbl>
      <w:tblPr>
        <w:tblStyle w:val="a5"/>
        <w:tblW w:w="10632" w:type="dxa"/>
        <w:tblInd w:w="-885" w:type="dxa"/>
        <w:tblLook w:val="04A0"/>
      </w:tblPr>
      <w:tblGrid>
        <w:gridCol w:w="5388"/>
        <w:gridCol w:w="5244"/>
      </w:tblGrid>
      <w:tr w:rsidR="00C307C5" w:rsidRPr="00B8616D" w:rsidTr="00EF25D3">
        <w:trPr>
          <w:trHeight w:val="3230"/>
        </w:trPr>
        <w:tc>
          <w:tcPr>
            <w:tcW w:w="5388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«Минута шалости»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</w:pPr>
            <w:r w:rsidRPr="00B8616D">
              <w:rPr>
                <w:rStyle w:val="c9"/>
                <w:u w:val="single"/>
              </w:rPr>
              <w:t>Цель</w:t>
            </w:r>
            <w:r w:rsidRPr="00B8616D">
              <w:rPr>
                <w:rStyle w:val="c9"/>
              </w:rPr>
              <w:t>:</w:t>
            </w:r>
            <w:r w:rsidRPr="00B8616D">
              <w:rPr>
                <w:rStyle w:val="c1"/>
              </w:rPr>
              <w:t> психологическая разгрузка.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</w:pPr>
            <w:proofErr w:type="spellStart"/>
            <w:r w:rsidRPr="00B8616D">
              <w:rPr>
                <w:rStyle w:val="c1"/>
              </w:rPr>
              <w:t>Омисание</w:t>
            </w:r>
            <w:proofErr w:type="spellEnd"/>
            <w:r w:rsidRPr="00B8616D">
              <w:rPr>
                <w:rStyle w:val="c1"/>
              </w:rPr>
              <w:t xml:space="preserve"> игры; 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</w:rPr>
            </w:pPr>
            <w:r w:rsidRPr="00B8616D">
              <w:rPr>
                <w:rStyle w:val="c1"/>
                <w:b/>
                <w:u w:val="single"/>
              </w:rPr>
              <w:t>«</w:t>
            </w:r>
            <w:r w:rsidRPr="00B8616D">
              <w:rPr>
                <w:rStyle w:val="c9"/>
                <w:b/>
                <w:u w:val="single"/>
              </w:rPr>
              <w:t>Мыльные пузыри</w:t>
            </w:r>
            <w:r w:rsidRPr="00B8616D">
              <w:rPr>
                <w:rStyle w:val="c9"/>
                <w:b/>
              </w:rPr>
              <w:t>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9"/>
                <w:u w:val="single"/>
              </w:rPr>
              <w:t>Цель</w:t>
            </w:r>
            <w:r w:rsidRPr="00B8616D">
              <w:rPr>
                <w:rStyle w:val="c9"/>
              </w:rPr>
              <w:t>:</w:t>
            </w:r>
            <w:r w:rsidRPr="00B8616D">
              <w:rPr>
                <w:rStyle w:val="c1"/>
              </w:rPr>
              <w:t> развитие воображения, выразительности движений, снятие напряжения.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1"/>
              </w:rPr>
              <w:t>Описание игры: Воспитатель или ребенок имитирует выдувание мыльных пузырей, а остальные дети изображают полет этих пузырей. Дети свободно двигаются. После команды «Лопнули!» дети ложатся на пол.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122"/>
        </w:trPr>
        <w:tc>
          <w:tcPr>
            <w:tcW w:w="5388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«Ласковый ветерок»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9"/>
                <w:u w:val="single"/>
              </w:rPr>
              <w:t>Цель:</w:t>
            </w:r>
            <w:r w:rsidRPr="00B8616D">
              <w:rPr>
                <w:rStyle w:val="c1"/>
              </w:rPr>
              <w:t> снятие напряжения в области мышц лица.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1"/>
              </w:rPr>
              <w:t>Дети сидят на стульчиках. Ведущий: «К нам в комнату залетел ласковый ветерок. Закроем глазки. Ветерок коснулся вашего личика. Погладьте его: лобик, щечки, носик, шею. Погладьте ласково волосики, руки, ноги, Откроем глазки. До свидания, ветерок, прилетай к нам еще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</w:tcPr>
          <w:p w:rsidR="00C307C5" w:rsidRPr="00B8616D" w:rsidRDefault="00C307C5" w:rsidP="00EF25D3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«Это я. Узнай меня.»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напряжения, создание положительного эмоционального климата в группе.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дети сидят на ковре. Один из них поворачивается спиной к сидящим. Дети по очереди  ласково поглаживают его по спине ладошкой и говорят: “Это я. Узнай меня”. Ребенок, которого поглаживают, должен отгадать, кто до него дотронулся</w:t>
            </w:r>
          </w:p>
        </w:tc>
      </w:tr>
      <w:tr w:rsidR="00C307C5" w:rsidRPr="00B8616D" w:rsidTr="00EF25D3">
        <w:trPr>
          <w:trHeight w:val="3380"/>
        </w:trPr>
        <w:tc>
          <w:tcPr>
            <w:tcW w:w="5388" w:type="dxa"/>
          </w:tcPr>
          <w:p w:rsidR="00C307C5" w:rsidRPr="00B8616D" w:rsidRDefault="00C307C5" w:rsidP="00EF25D3">
            <w:pPr>
              <w:pStyle w:val="1"/>
              <w:shd w:val="clear" w:color="auto" w:fill="FFFFFF" w:themeFill="background1"/>
              <w:snapToGrid w:val="0"/>
              <w:jc w:val="center"/>
              <w:outlineLvl w:val="0"/>
              <w:rPr>
                <w:u w:val="single"/>
              </w:rPr>
            </w:pPr>
            <w:r w:rsidRPr="00B8616D">
              <w:rPr>
                <w:u w:val="single"/>
              </w:rPr>
              <w:t>«Коробка переживаний».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направлено на снятие эмоционального напряжения.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Я принесла сегодня небольшую коробку. Предлагаю отправить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и ваши неприятные переживания.</w:t>
            </w:r>
          </w:p>
        </w:tc>
        <w:tc>
          <w:tcPr>
            <w:tcW w:w="5244" w:type="dxa"/>
          </w:tcPr>
          <w:p w:rsidR="00C307C5" w:rsidRPr="00B8616D" w:rsidRDefault="00C307C5" w:rsidP="00EF25D3">
            <w:pPr>
              <w:pStyle w:val="c15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Хороводная игра «Зайка»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9"/>
              </w:rPr>
              <w:t>Цель:</w:t>
            </w:r>
            <w:r w:rsidRPr="00B8616D">
              <w:rPr>
                <w:rStyle w:val="c1"/>
              </w:rPr>
              <w:t> снятие мышечного напряжения.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>.Ход;  В кругу стоит грустный зайка. Дети поют: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>Зайка, зайка! Что с тобой? Ты сидишь совсем больной.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 xml:space="preserve"> Ты вставай, вставай, </w:t>
            </w:r>
            <w:proofErr w:type="spellStart"/>
            <w:r w:rsidRPr="00B8616D">
              <w:rPr>
                <w:rStyle w:val="c1"/>
              </w:rPr>
              <w:t>скачи!Вот</w:t>
            </w:r>
            <w:proofErr w:type="spellEnd"/>
            <w:r w:rsidRPr="00B8616D">
              <w:rPr>
                <w:rStyle w:val="c1"/>
              </w:rPr>
              <w:t xml:space="preserve"> морковку получи! (2 раза) Получи и попляши!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197"/>
        </w:trPr>
        <w:tc>
          <w:tcPr>
            <w:tcW w:w="5388" w:type="dxa"/>
          </w:tcPr>
          <w:p w:rsidR="00C307C5" w:rsidRPr="00B8616D" w:rsidRDefault="00C307C5" w:rsidP="00EF25D3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Волшебные шарики.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дети сидят в кругу. Взрослый просит их закрыть глаза и сделать из ладошек “лодочку”. Затем он вкладывает каждому ребенку в ладошки стеклянный шарик и дает инструкцию: “Возьмите шарик в ладошки, согрейте сложите ладошки вместе, покатайте, подышите на него, согрейте его своим дыханием. Откройте глаза Какой стал шарик?.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«Паровозик»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создание положительного эмоционального фона, сплочение группы, развитие произвольного контроля, умения подчиняться правилам других.</w:t>
            </w:r>
          </w:p>
          <w:p w:rsidR="00C307C5" w:rsidRPr="00B8616D" w:rsidRDefault="00C307C5" w:rsidP="00C307C5">
            <w:pPr>
              <w:shd w:val="clear" w:color="auto" w:fill="FFFFFF" w:themeFill="background1"/>
              <w:spacing w:before="100" w:beforeAutospacing="1" w:after="100" w:afterAutospacing="1"/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игры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Дети строятся друг за другом, держась за плечи. «Паровозик» везет «вагончик», преодолевая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препятствия.</w:t>
            </w:r>
          </w:p>
        </w:tc>
      </w:tr>
    </w:tbl>
    <w:p w:rsidR="002409D7" w:rsidRPr="002409D7" w:rsidRDefault="00C307C5" w:rsidP="0024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  <w:r w:rsidR="00F040E4">
        <w:rPr>
          <w:rFonts w:ascii="Times New Roman" w:hAnsi="Times New Roman" w:cs="Times New Roman"/>
          <w:b/>
          <w:sz w:val="28"/>
          <w:szCs w:val="28"/>
        </w:rPr>
        <w:t>,</w:t>
      </w:r>
      <w:r w:rsidR="002409D7"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E4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мимик</w:t>
      </w:r>
      <w:r w:rsidR="00F040E4">
        <w:rPr>
          <w:rFonts w:ascii="Times New Roman" w:hAnsi="Times New Roman" w:cs="Times New Roman"/>
          <w:b/>
          <w:sz w:val="28"/>
          <w:szCs w:val="28"/>
        </w:rPr>
        <w:t>у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и эмоциональны</w:t>
      </w:r>
      <w:r w:rsidR="00F040E4">
        <w:rPr>
          <w:rFonts w:ascii="Times New Roman" w:hAnsi="Times New Roman" w:cs="Times New Roman"/>
          <w:b/>
          <w:sz w:val="28"/>
          <w:szCs w:val="28"/>
        </w:rPr>
        <w:t>е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чувств</w:t>
      </w:r>
      <w:r w:rsidR="00F040E4">
        <w:rPr>
          <w:rFonts w:ascii="Times New Roman" w:hAnsi="Times New Roman" w:cs="Times New Roman"/>
          <w:b/>
          <w:sz w:val="28"/>
          <w:szCs w:val="28"/>
        </w:rPr>
        <w:t>а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у детей. </w:t>
      </w:r>
      <w:r w:rsidR="00764038"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pPr w:leftFromText="180" w:rightFromText="180" w:horzAnchor="margin" w:tblpXSpec="center" w:tblpY="795"/>
        <w:tblW w:w="10632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2409D7" w:rsidRPr="00B8616D" w:rsidTr="00CC0225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«Белоснежка и её друзья»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детей различать и называть основные эмоции. По мимике определять эмоциональное состояние героев.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говорит, что у Белоснежки есть хорошие друзья.. Но настроение у них очень быстро меняется. Предлагает найти гнома-весельчака, гнома который испугался….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«Путешествие в сказку»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понимать, какие чувства вызывают те или иные поступки.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 На столе разложены картинки. Воспитатель предлагает посмотреть на сказочных героев. Рассказать кто из них хитрый, капризный, злой, грустный, веселый, добрый</w:t>
            </w:r>
          </w:p>
        </w:tc>
      </w:tr>
      <w:tr w:rsidR="002409D7" w:rsidRPr="00B8616D" w:rsidTr="00CC0225">
        <w:trPr>
          <w:trHeight w:val="2693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 что?»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понятие, что цвет и настроение взаимосвязаны.  Учить объяснять свой выбор. Воспитывать эстетические чувства.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говорит, что две волшебницы перепутали свои вещи и просит детей помочь им в их поиске. Дети находят картинки и объясняют  выбор.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Тише» 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 выражать эмоции жестами, знаками.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 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Два мышонка должны перейти дорогу, на которой спит котенок. Детям предлагается так перейти дорогу, чтобы не разбудить котенка, знаками показывая друг другу: «Тише!»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409D7" w:rsidRPr="00B8616D" w:rsidTr="00CC0225">
        <w:trPr>
          <w:trHeight w:val="3097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«Ласка».  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Цель;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Учить передавать жестами и мимикой доброжелательные чувства.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показать, как они любят свою игрушку, котеночка, собаку и т. д.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«Какое у меня настроение?»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эмоции и чувства, выражать их с помощью мимики .                                              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выдает детям зеркала. Показывает картинку. Просит высказаться по поводу настроения изображенного героя. Затем предлагает посмотреть в зеркало и нахмуриться как тучка, рассердиться как волк и т.д.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409D7" w:rsidRPr="00B8616D" w:rsidTr="00CC0225">
        <w:trPr>
          <w:trHeight w:val="3112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«Стулья для животных</w:t>
            </w: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 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сферы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игры;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Эмоциональные руки.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Цель; знакомство с различными эмоциональными состояниями, позволяющие окружающим правильно понять их. 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Ход; попробуйте, пользуясь только руками, изобразить: злость; грусть; испуг..</w:t>
            </w:r>
          </w:p>
        </w:tc>
      </w:tr>
    </w:tbl>
    <w:p w:rsidR="00DB79A6" w:rsidRDefault="00DB79A6" w:rsidP="002409D7">
      <w:pPr>
        <w:rPr>
          <w:sz w:val="28"/>
          <w:szCs w:val="28"/>
        </w:rPr>
      </w:pPr>
    </w:p>
    <w:p w:rsidR="002409D7" w:rsidRDefault="002409D7" w:rsidP="002409D7">
      <w:pPr>
        <w:rPr>
          <w:sz w:val="28"/>
          <w:szCs w:val="28"/>
        </w:rPr>
      </w:pPr>
    </w:p>
    <w:p w:rsidR="002409D7" w:rsidRDefault="002409D7" w:rsidP="002409D7">
      <w:pPr>
        <w:rPr>
          <w:sz w:val="28"/>
          <w:szCs w:val="28"/>
        </w:rPr>
      </w:pPr>
    </w:p>
    <w:p w:rsidR="002409D7" w:rsidRPr="002409D7" w:rsidRDefault="002409D7" w:rsidP="0024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Игры, направленные на снижение агрессии и ослабление негативных эмоций.  </w:t>
      </w:r>
    </w:p>
    <w:tbl>
      <w:tblPr>
        <w:tblStyle w:val="a5"/>
        <w:tblW w:w="10632" w:type="dxa"/>
        <w:tblInd w:w="-885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2409D7" w:rsidRPr="00B8616D" w:rsidTr="00CC0225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Маленькое привидение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обучение детей навыку в приемлемой форме выплескивать накопившийся у них гнев.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“Ребята! Сейчас мы с вами будем играть в маленьких добрых привидений. По моему хлопку вы будете страшным голосом завывать: “у-у-У!” Если я буду хлопать тихо, вы будете гудеть тихо, если я буду хлопать громко, вы будете пугать друг друга громким голосом.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1"/>
              <w:shd w:val="clear" w:color="auto" w:fill="FFFFFF" w:themeFill="background1"/>
              <w:snapToGrid w:val="0"/>
              <w:jc w:val="center"/>
              <w:outlineLvl w:val="0"/>
              <w:rPr>
                <w:u w:val="single"/>
              </w:rPr>
            </w:pPr>
            <w:r w:rsidRPr="00B8616D">
              <w:rPr>
                <w:u w:val="single"/>
              </w:rPr>
              <w:t>Мой хороший попугай.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, снятие агрессии, расширение поведенческого репертуара.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в кругу, плотно прижимаясь плечами друг к другу. Педагог передает одному из них мягкую игрушку. Ребенок должен прижать ее к себе, назвать ласковым именем и передать другому ребенку.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</w:tr>
      <w:tr w:rsidR="002409D7" w:rsidRPr="00B8616D" w:rsidTr="00CC0225">
        <w:trPr>
          <w:trHeight w:val="3456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Злые и добрые кошки.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общей агрессии.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кругу, в центре на полу лежит обруч – «волшебный круг» для превращения. Ребенок входит в обруч и по сигналу превращается в злющу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ю кошку. И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>з «волшебного круга» выходить нельзя.  По сигналу взрослого «превращение» заканчивается После детям предлагается превратиться в добрых и ласковых кошечек.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Рвакля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помогает снять напряжение, дает выход дест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руктивной энергии.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Материал: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ненужные газеты, журналы, бумаги; широ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кое ведро или корзина.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может рвать, мять, топтать бумагу, делать с ней все, что заблагорассудится, а потом бросать ее в корзину</w:t>
            </w:r>
          </w:p>
        </w:tc>
      </w:tr>
      <w:tr w:rsidR="002409D7" w:rsidRPr="00B8616D" w:rsidTr="00CC0225">
        <w:trPr>
          <w:trHeight w:val="3085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c2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0"/>
                <w:b/>
                <w:u w:val="single"/>
              </w:rPr>
              <w:t>«Кулачок»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</w:rPr>
              <w:t xml:space="preserve">  </w:t>
            </w:r>
            <w:r w:rsidRPr="00B8616D">
              <w:rPr>
                <w:rStyle w:val="c0"/>
                <w:u w:val="single"/>
              </w:rPr>
              <w:t>Цель;</w:t>
            </w:r>
            <w:r w:rsidRPr="00B8616D">
              <w:rPr>
                <w:rStyle w:val="c0"/>
              </w:rPr>
              <w:t xml:space="preserve"> осознание эффективных форм поведения, смещению агрегации и мышечной релаксации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Описание;</w:t>
            </w:r>
            <w:r w:rsidRPr="00B8616D">
              <w:rPr>
                <w:rStyle w:val="c0"/>
              </w:rPr>
              <w:t xml:space="preserve">  дать ребенку в руку какую-нибудь мелкую игрушку или конфету и попросить его сжать кулачок крепко-крепко. Пусть он подержит кулачок сжатым, а когда раскроет его, рука расслабится и на ладошке будет красивая игрушка или конфета.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c2"/>
              <w:shd w:val="clear" w:color="auto" w:fill="FFFFFF" w:themeFill="background1"/>
              <w:jc w:val="center"/>
              <w:rPr>
                <w:rStyle w:val="c0"/>
                <w:b/>
                <w:u w:val="single"/>
              </w:rPr>
            </w:pPr>
            <w:r w:rsidRPr="00B8616D">
              <w:rPr>
                <w:rStyle w:val="c0"/>
                <w:b/>
                <w:u w:val="single"/>
              </w:rPr>
              <w:t>Игра « Бумажные мячики»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Цель;</w:t>
            </w:r>
            <w:r w:rsidRPr="00B8616D">
              <w:rPr>
                <w:rStyle w:val="c0"/>
              </w:rPr>
              <w:t xml:space="preserve"> научить детей в </w:t>
            </w:r>
            <w:proofErr w:type="spellStart"/>
            <w:r w:rsidRPr="00B8616D">
              <w:rPr>
                <w:rStyle w:val="c0"/>
              </w:rPr>
              <w:t>приемлимой</w:t>
            </w:r>
            <w:proofErr w:type="spellEnd"/>
            <w:r w:rsidRPr="00B8616D">
              <w:rPr>
                <w:rStyle w:val="c0"/>
              </w:rPr>
              <w:t xml:space="preserve"> форме выплескивать гнев.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Описание</w:t>
            </w:r>
            <w:r w:rsidRPr="00B8616D">
              <w:rPr>
                <w:rStyle w:val="c0"/>
              </w:rPr>
              <w:t xml:space="preserve">; Дети делятся на две команды и становятся </w:t>
            </w:r>
            <w:proofErr w:type="spellStart"/>
            <w:r w:rsidRPr="00B8616D">
              <w:rPr>
                <w:rStyle w:val="c0"/>
              </w:rPr>
              <w:t>поотдаль</w:t>
            </w:r>
            <w:proofErr w:type="spellEnd"/>
            <w:r w:rsidRPr="00B8616D">
              <w:rPr>
                <w:rStyle w:val="c0"/>
              </w:rPr>
              <w:t xml:space="preserve"> друг от друга. Каждый ребенок берет листок и скомкивает его таким образом, чтобы получился мячик. По команде воспитателя дети начинают перекидывать мячики на сторону противника</w:t>
            </w:r>
          </w:p>
        </w:tc>
      </w:tr>
      <w:tr w:rsidR="002409D7" w:rsidRPr="00B8616D" w:rsidTr="00CC0225">
        <w:trPr>
          <w:trHeight w:val="3114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 снятие общей коллективной агрессии.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выбирает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», которая садится на стул (в домик), остальные дети начинают дразнить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выходи,Жужа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, догони/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смотрит из своего домика (со стула), показывает кулаки, топает ногами от злости, а когда дети заходят на «волшебную черту», выбегает и ловит детей. Кого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поймала, тот выбывает из игры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Мешок с </w:t>
            </w:r>
            <w:proofErr w:type="spellStart"/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капризками</w:t>
            </w:r>
            <w:proofErr w:type="spellEnd"/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агрессии, упрямства, ослабление негативных эмоций.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8616D"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Посмотрите, это не простой мешок - в нем собрались все детские капризы и упрямства.. Давайте их  прогоним, чтобы они не портили нам настроение. Для этого нужно изо всех сил постучать кулаками по мешку.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По окончании упражнения психолог выясняет у детей, не осталось ли у них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капризок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</w:tr>
    </w:tbl>
    <w:p w:rsidR="002409D7" w:rsidRPr="00B8616D" w:rsidRDefault="002409D7" w:rsidP="002409D7">
      <w:pPr>
        <w:shd w:val="clear" w:color="auto" w:fill="FFFFFF" w:themeFill="background1"/>
      </w:pPr>
    </w:p>
    <w:p w:rsidR="002409D7" w:rsidRPr="00B8616D" w:rsidRDefault="002409D7" w:rsidP="002409D7">
      <w:pPr>
        <w:shd w:val="clear" w:color="auto" w:fill="FFFFFF" w:themeFill="background1"/>
      </w:pPr>
    </w:p>
    <w:p w:rsidR="002409D7" w:rsidRPr="00A27CBC" w:rsidRDefault="002409D7" w:rsidP="002409D7">
      <w:pPr>
        <w:rPr>
          <w:sz w:val="28"/>
          <w:szCs w:val="28"/>
        </w:rPr>
      </w:pPr>
    </w:p>
    <w:sectPr w:rsidR="002409D7" w:rsidRPr="00A27CBC" w:rsidSect="005B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A27CBC"/>
    <w:rsid w:val="00125389"/>
    <w:rsid w:val="001A3DF5"/>
    <w:rsid w:val="00227A5D"/>
    <w:rsid w:val="002409D7"/>
    <w:rsid w:val="00297A09"/>
    <w:rsid w:val="005B6C53"/>
    <w:rsid w:val="006E2540"/>
    <w:rsid w:val="00764038"/>
    <w:rsid w:val="00990081"/>
    <w:rsid w:val="00A27CBC"/>
    <w:rsid w:val="00C307C5"/>
    <w:rsid w:val="00CE2381"/>
    <w:rsid w:val="00DB79A6"/>
    <w:rsid w:val="00F040E4"/>
    <w:rsid w:val="00FD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53"/>
  </w:style>
  <w:style w:type="paragraph" w:styleId="1">
    <w:name w:val="heading 1"/>
    <w:basedOn w:val="a"/>
    <w:next w:val="a"/>
    <w:link w:val="10"/>
    <w:qFormat/>
    <w:rsid w:val="00C307C5"/>
    <w:pPr>
      <w:keepNext/>
      <w:numPr>
        <w:numId w:val="1"/>
      </w:numPr>
      <w:suppressAutoHyphens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307C5"/>
  </w:style>
  <w:style w:type="character" w:customStyle="1" w:styleId="c0">
    <w:name w:val="c0"/>
    <w:basedOn w:val="a0"/>
    <w:rsid w:val="00C307C5"/>
  </w:style>
  <w:style w:type="paragraph" w:styleId="a6">
    <w:name w:val="Body Text"/>
    <w:basedOn w:val="a"/>
    <w:link w:val="a7"/>
    <w:rsid w:val="00C307C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307C5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307C5"/>
  </w:style>
  <w:style w:type="paragraph" w:customStyle="1" w:styleId="c7">
    <w:name w:val="c7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07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9">
    <w:name w:val="c9"/>
    <w:basedOn w:val="a0"/>
    <w:rsid w:val="00C307C5"/>
  </w:style>
  <w:style w:type="paragraph" w:customStyle="1" w:styleId="c30">
    <w:name w:val="c30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4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2019-12-02T15:39:00Z</dcterms:created>
  <dcterms:modified xsi:type="dcterms:W3CDTF">2019-12-04T15:32:00Z</dcterms:modified>
</cp:coreProperties>
</file>