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5065" w:rsidRPr="00DF43EE" w:rsidRDefault="00B35065" w:rsidP="00B35065">
      <w:pPr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Муниципальное бюджетное учреждение  дополнительного образования  Борисоглебского городского округа </w:t>
      </w:r>
    </w:p>
    <w:p w:rsidR="00B35065" w:rsidRPr="00DF43EE" w:rsidRDefault="00B35065" w:rsidP="00B35065">
      <w:pPr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                      «Детская школа искусств № 2»</w:t>
      </w:r>
    </w:p>
    <w:p w:rsidR="00B35065" w:rsidRPr="00DF43EE" w:rsidRDefault="00B35065" w:rsidP="00B35065">
      <w:pPr>
        <w:rPr>
          <w:rFonts w:ascii="Times New Roman" w:hAnsi="Times New Roman" w:cs="Times New Roman"/>
          <w:sz w:val="36"/>
          <w:szCs w:val="36"/>
        </w:rPr>
      </w:pPr>
    </w:p>
    <w:p w:rsidR="00B35065" w:rsidRPr="00DF43EE" w:rsidRDefault="00B35065" w:rsidP="00B35065">
      <w:pPr>
        <w:rPr>
          <w:rFonts w:ascii="Times New Roman" w:hAnsi="Times New Roman" w:cs="Times New Roman"/>
          <w:sz w:val="36"/>
          <w:szCs w:val="36"/>
        </w:rPr>
      </w:pPr>
    </w:p>
    <w:p w:rsidR="00B35065" w:rsidRPr="00DF43EE" w:rsidRDefault="00B35065" w:rsidP="00B35065">
      <w:pPr>
        <w:rPr>
          <w:rFonts w:ascii="Times New Roman" w:hAnsi="Times New Roman" w:cs="Times New Roman"/>
          <w:sz w:val="36"/>
          <w:szCs w:val="36"/>
        </w:rPr>
      </w:pPr>
    </w:p>
    <w:p w:rsidR="00B35065" w:rsidRPr="00DF43EE" w:rsidRDefault="00B35065" w:rsidP="00B3506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F43EE">
        <w:rPr>
          <w:rFonts w:ascii="Times New Roman" w:hAnsi="Times New Roman" w:cs="Times New Roman"/>
          <w:b/>
          <w:sz w:val="36"/>
          <w:szCs w:val="36"/>
        </w:rPr>
        <w:t>Методическая работа</w:t>
      </w:r>
    </w:p>
    <w:p w:rsidR="00B35065" w:rsidRPr="00DF43EE" w:rsidRDefault="00981DFF" w:rsidP="00B3506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«Работа над полифонией </w:t>
      </w:r>
      <w:bookmarkStart w:id="0" w:name="_GoBack"/>
      <w:bookmarkEnd w:id="0"/>
      <w:r w:rsidR="00B35065" w:rsidRPr="00DF43EE">
        <w:rPr>
          <w:rFonts w:ascii="Times New Roman" w:hAnsi="Times New Roman" w:cs="Times New Roman"/>
          <w:b/>
          <w:sz w:val="36"/>
          <w:szCs w:val="36"/>
        </w:rPr>
        <w:t>в младших классах ДМШ»</w:t>
      </w:r>
    </w:p>
    <w:p w:rsidR="00B35065" w:rsidRPr="00DF43EE" w:rsidRDefault="00B35065" w:rsidP="00B35065">
      <w:pPr>
        <w:rPr>
          <w:rFonts w:ascii="Times New Roman" w:hAnsi="Times New Roman" w:cs="Times New Roman"/>
          <w:sz w:val="36"/>
          <w:szCs w:val="36"/>
        </w:rPr>
      </w:pPr>
    </w:p>
    <w:p w:rsidR="00B35065" w:rsidRPr="00DF43EE" w:rsidRDefault="00B35065" w:rsidP="00B35065">
      <w:pPr>
        <w:rPr>
          <w:rFonts w:ascii="Times New Roman" w:hAnsi="Times New Roman" w:cs="Times New Roman"/>
          <w:sz w:val="36"/>
          <w:szCs w:val="36"/>
        </w:rPr>
      </w:pPr>
    </w:p>
    <w:p w:rsidR="00B35065" w:rsidRPr="00DF43EE" w:rsidRDefault="00B35065" w:rsidP="00946154">
      <w:pPr>
        <w:rPr>
          <w:rFonts w:ascii="Times New Roman" w:hAnsi="Times New Roman" w:cs="Times New Roman"/>
          <w:sz w:val="36"/>
          <w:szCs w:val="36"/>
        </w:rPr>
      </w:pPr>
    </w:p>
    <w:p w:rsidR="00B35065" w:rsidRPr="00DF43EE" w:rsidRDefault="00B35065" w:rsidP="00946154">
      <w:pPr>
        <w:jc w:val="center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b/>
          <w:sz w:val="36"/>
          <w:szCs w:val="36"/>
        </w:rPr>
        <w:t xml:space="preserve">                             </w:t>
      </w:r>
      <w:r w:rsidR="00946154">
        <w:rPr>
          <w:rFonts w:ascii="Times New Roman" w:hAnsi="Times New Roman" w:cs="Times New Roman"/>
          <w:b/>
          <w:sz w:val="36"/>
          <w:szCs w:val="36"/>
        </w:rPr>
        <w:t xml:space="preserve">         </w:t>
      </w:r>
      <w:r w:rsidRPr="00DF43EE">
        <w:rPr>
          <w:rFonts w:ascii="Times New Roman" w:hAnsi="Times New Roman" w:cs="Times New Roman"/>
          <w:b/>
          <w:sz w:val="36"/>
          <w:szCs w:val="36"/>
        </w:rPr>
        <w:t xml:space="preserve">  Выполнил</w:t>
      </w:r>
      <w:r w:rsidRPr="00DF43EE">
        <w:rPr>
          <w:rFonts w:ascii="Times New Roman" w:hAnsi="Times New Roman" w:cs="Times New Roman"/>
          <w:sz w:val="36"/>
          <w:szCs w:val="36"/>
        </w:rPr>
        <w:t xml:space="preserve">: преподаватель по классу </w:t>
      </w:r>
      <w:r w:rsidR="00946154">
        <w:rPr>
          <w:rFonts w:ascii="Times New Roman" w:hAnsi="Times New Roman" w:cs="Times New Roman"/>
          <w:sz w:val="36"/>
          <w:szCs w:val="36"/>
        </w:rPr>
        <w:t xml:space="preserve">          </w:t>
      </w:r>
      <w:r w:rsidRPr="00DF43EE">
        <w:rPr>
          <w:rFonts w:ascii="Times New Roman" w:hAnsi="Times New Roman" w:cs="Times New Roman"/>
          <w:sz w:val="36"/>
          <w:szCs w:val="36"/>
        </w:rPr>
        <w:t>фортепиано</w:t>
      </w:r>
    </w:p>
    <w:p w:rsidR="00B35065" w:rsidRPr="00DF43EE" w:rsidRDefault="00946154" w:rsidP="00946154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</w:t>
      </w:r>
      <w:proofErr w:type="spellStart"/>
      <w:r w:rsidR="00B35065" w:rsidRPr="00DF43EE">
        <w:rPr>
          <w:rFonts w:ascii="Times New Roman" w:hAnsi="Times New Roman" w:cs="Times New Roman"/>
          <w:sz w:val="36"/>
          <w:szCs w:val="36"/>
        </w:rPr>
        <w:t>Белинина</w:t>
      </w:r>
      <w:proofErr w:type="spellEnd"/>
      <w:r w:rsidR="00B35065" w:rsidRPr="00DF43EE">
        <w:rPr>
          <w:rFonts w:ascii="Times New Roman" w:hAnsi="Times New Roman" w:cs="Times New Roman"/>
          <w:sz w:val="36"/>
          <w:szCs w:val="36"/>
        </w:rPr>
        <w:t xml:space="preserve">  Анна Леонидовна</w:t>
      </w:r>
    </w:p>
    <w:p w:rsidR="00B35065" w:rsidRPr="00DF43EE" w:rsidRDefault="00946154" w:rsidP="00946154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</w:t>
      </w:r>
      <w:r w:rsidR="00B35065" w:rsidRPr="00DF43EE">
        <w:rPr>
          <w:rFonts w:ascii="Times New Roman" w:hAnsi="Times New Roman" w:cs="Times New Roman"/>
          <w:b/>
          <w:sz w:val="36"/>
          <w:szCs w:val="36"/>
        </w:rPr>
        <w:t>Принял:</w:t>
      </w:r>
      <w:r w:rsidR="00B35065" w:rsidRPr="00DF43EE">
        <w:rPr>
          <w:rFonts w:ascii="Times New Roman" w:hAnsi="Times New Roman" w:cs="Times New Roman"/>
          <w:sz w:val="36"/>
          <w:szCs w:val="36"/>
        </w:rPr>
        <w:t xml:space="preserve"> Завуч </w:t>
      </w:r>
    </w:p>
    <w:p w:rsidR="00B35065" w:rsidRPr="00DF43EE" w:rsidRDefault="00946154" w:rsidP="00946154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</w:t>
      </w:r>
      <w:r w:rsidR="00B35065" w:rsidRPr="00DF43EE">
        <w:rPr>
          <w:rFonts w:ascii="Times New Roman" w:hAnsi="Times New Roman" w:cs="Times New Roman"/>
          <w:sz w:val="36"/>
          <w:szCs w:val="36"/>
        </w:rPr>
        <w:t>Мишукова Любовь Федоровна</w:t>
      </w:r>
    </w:p>
    <w:p w:rsidR="00B35065" w:rsidRDefault="00B35065" w:rsidP="00B35065">
      <w:pPr>
        <w:rPr>
          <w:rFonts w:ascii="Times New Roman" w:hAnsi="Times New Roman" w:cs="Times New Roman"/>
          <w:sz w:val="36"/>
          <w:szCs w:val="36"/>
        </w:rPr>
      </w:pPr>
    </w:p>
    <w:p w:rsidR="00946154" w:rsidRDefault="00946154" w:rsidP="00B35065">
      <w:pPr>
        <w:rPr>
          <w:rFonts w:ascii="Times New Roman" w:hAnsi="Times New Roman" w:cs="Times New Roman"/>
          <w:sz w:val="36"/>
          <w:szCs w:val="36"/>
        </w:rPr>
      </w:pPr>
    </w:p>
    <w:p w:rsidR="00946154" w:rsidRDefault="00946154" w:rsidP="00B35065">
      <w:pPr>
        <w:rPr>
          <w:rFonts w:ascii="Times New Roman" w:hAnsi="Times New Roman" w:cs="Times New Roman"/>
          <w:sz w:val="36"/>
          <w:szCs w:val="36"/>
        </w:rPr>
      </w:pPr>
    </w:p>
    <w:p w:rsidR="00946154" w:rsidRPr="00DF43EE" w:rsidRDefault="00946154" w:rsidP="00B35065">
      <w:pPr>
        <w:rPr>
          <w:rFonts w:ascii="Times New Roman" w:hAnsi="Times New Roman" w:cs="Times New Roman"/>
          <w:sz w:val="36"/>
          <w:szCs w:val="36"/>
        </w:rPr>
      </w:pPr>
    </w:p>
    <w:p w:rsidR="00946154" w:rsidRDefault="00946154" w:rsidP="00946154">
      <w:pPr>
        <w:ind w:left="2977" w:right="708" w:hanging="2126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</w:t>
      </w:r>
      <w:r w:rsidR="00B35065" w:rsidRPr="00DF43EE">
        <w:rPr>
          <w:rFonts w:ascii="Times New Roman" w:hAnsi="Times New Roman" w:cs="Times New Roman"/>
          <w:sz w:val="36"/>
          <w:szCs w:val="36"/>
        </w:rPr>
        <w:t>г. Борисоглебск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</w:t>
      </w:r>
      <w:r w:rsidR="00B35065" w:rsidRPr="00DF43EE">
        <w:rPr>
          <w:rFonts w:ascii="Times New Roman" w:hAnsi="Times New Roman" w:cs="Times New Roman"/>
          <w:sz w:val="36"/>
          <w:szCs w:val="36"/>
        </w:rPr>
        <w:t>2018 г.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946154" w:rsidRPr="00DF43EE" w:rsidRDefault="00946154" w:rsidP="00946154">
      <w:pPr>
        <w:ind w:left="2977" w:right="708" w:hanging="2126"/>
        <w:rPr>
          <w:rFonts w:ascii="Times New Roman" w:hAnsi="Times New Roman" w:cs="Times New Roman"/>
          <w:sz w:val="36"/>
          <w:szCs w:val="36"/>
        </w:rPr>
      </w:pPr>
    </w:p>
    <w:p w:rsidR="00B35065" w:rsidRPr="00DF43EE" w:rsidRDefault="00DF43EE" w:rsidP="00DF43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946154">
        <w:rPr>
          <w:rFonts w:ascii="Times New Roman" w:hAnsi="Times New Roman" w:cs="Times New Roman"/>
          <w:b/>
          <w:sz w:val="36"/>
          <w:szCs w:val="36"/>
        </w:rPr>
        <w:t xml:space="preserve">              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35065" w:rsidRPr="00DF43EE">
        <w:rPr>
          <w:rFonts w:ascii="Times New Roman" w:hAnsi="Times New Roman" w:cs="Times New Roman"/>
          <w:b/>
          <w:sz w:val="36"/>
          <w:szCs w:val="36"/>
        </w:rPr>
        <w:t>Содержание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1.Введение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2.  Основная часть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    1) </w:t>
      </w:r>
      <w:r w:rsidR="00FA0279">
        <w:rPr>
          <w:rFonts w:ascii="Times New Roman" w:hAnsi="Times New Roman" w:cs="Times New Roman"/>
          <w:sz w:val="36"/>
          <w:szCs w:val="36"/>
        </w:rPr>
        <w:t>Разбор формы пьесы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   </w:t>
      </w:r>
      <w:r w:rsidR="00FA0279">
        <w:rPr>
          <w:rFonts w:ascii="Times New Roman" w:hAnsi="Times New Roman" w:cs="Times New Roman"/>
          <w:sz w:val="36"/>
          <w:szCs w:val="36"/>
        </w:rPr>
        <w:t xml:space="preserve"> 2) Работа  над  каждым голосом</w:t>
      </w:r>
      <w:r w:rsidRPr="00DF43EE">
        <w:rPr>
          <w:rFonts w:ascii="Times New Roman" w:hAnsi="Times New Roman" w:cs="Times New Roman"/>
          <w:sz w:val="36"/>
          <w:szCs w:val="36"/>
        </w:rPr>
        <w:t>.</w:t>
      </w:r>
    </w:p>
    <w:p w:rsidR="00B35065" w:rsidRDefault="00FA0279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3) Р</w:t>
      </w:r>
      <w:r w:rsidR="00B35065" w:rsidRPr="00DF43EE">
        <w:rPr>
          <w:rFonts w:ascii="Times New Roman" w:hAnsi="Times New Roman" w:cs="Times New Roman"/>
          <w:sz w:val="36"/>
          <w:szCs w:val="36"/>
        </w:rPr>
        <w:t xml:space="preserve">абота над </w:t>
      </w:r>
      <w:r>
        <w:rPr>
          <w:rFonts w:ascii="Times New Roman" w:hAnsi="Times New Roman" w:cs="Times New Roman"/>
          <w:sz w:val="36"/>
          <w:szCs w:val="36"/>
        </w:rPr>
        <w:t>штрихами</w:t>
      </w:r>
    </w:p>
    <w:p w:rsidR="00FA0279" w:rsidRPr="00DF43EE" w:rsidRDefault="00FA0279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4)Работа над одновременным звучанием двух голосов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3. Заключение</w:t>
      </w:r>
    </w:p>
    <w:p w:rsidR="00B35065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4. Список используемой литературы</w:t>
      </w:r>
    </w:p>
    <w:p w:rsidR="00946154" w:rsidRDefault="00946154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6154" w:rsidRDefault="00946154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6154" w:rsidRDefault="00946154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6154" w:rsidRDefault="00946154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6154" w:rsidRDefault="00946154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6154" w:rsidRDefault="00946154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6154" w:rsidRDefault="00946154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6154" w:rsidRDefault="00946154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6154" w:rsidRPr="00DF43EE" w:rsidRDefault="00946154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35065" w:rsidRPr="00946154" w:rsidRDefault="00B35065" w:rsidP="00946154">
      <w:pPr>
        <w:ind w:left="-1276" w:right="-568"/>
        <w:rPr>
          <w:rFonts w:ascii="Times New Roman" w:hAnsi="Times New Roman" w:cs="Times New Roman"/>
          <w:b/>
          <w:sz w:val="36"/>
          <w:szCs w:val="36"/>
        </w:rPr>
      </w:pPr>
      <w:r w:rsidRPr="00946154">
        <w:rPr>
          <w:rFonts w:ascii="Times New Roman" w:hAnsi="Times New Roman" w:cs="Times New Roman"/>
          <w:b/>
          <w:sz w:val="36"/>
          <w:szCs w:val="36"/>
        </w:rPr>
        <w:t>Введение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Начальные годы обучения в детской музыкальной школе, как известно, оказывают глубокое воздействие на ученика и считаются самым решающим и ответственным этапом в формировании будущего пианиста. Именно здесь воспитывается интерес и любовь к музыке, следовательно, и к музыке полифонической.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Развитие полифонического слуха и полифонического мышления является одним из важнейших моментов воспитания музыкальной культуры учащихся. Уже с первых шагов обучения ученики проходят пьесы старинных, русских и советских композиторов, в которых есть элементы полифонии. Если ученик с первого класса получает правильные пианистические навыки, то и полифонический репертуар он воспринимает и исполняет осмысленно и содержательно.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В результате работы над такими произведениями у учеников накапливаются нужные навыки, позволяющие перейти, в средних и старших классах, к изучению более сложной имитационной полифонии, в частности, к полифонии И.С.Баха.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Трудно переоценить роль и значение </w:t>
      </w:r>
      <w:proofErr w:type="spellStart"/>
      <w:r w:rsidRPr="00DF43EE">
        <w:rPr>
          <w:rFonts w:ascii="Times New Roman" w:hAnsi="Times New Roman" w:cs="Times New Roman"/>
          <w:sz w:val="36"/>
          <w:szCs w:val="36"/>
        </w:rPr>
        <w:t>Баховских</w:t>
      </w:r>
      <w:proofErr w:type="spellEnd"/>
      <w:r w:rsidRPr="00DF43EE">
        <w:rPr>
          <w:rFonts w:ascii="Times New Roman" w:hAnsi="Times New Roman" w:cs="Times New Roman"/>
          <w:sz w:val="36"/>
          <w:szCs w:val="36"/>
        </w:rPr>
        <w:t xml:space="preserve"> сборников: «Нотная тетрадь А.М.Бах»,  «Маленькие прелюдии и фуги», а в дальнейшем  «Пятнадцать двухголосных и Пятнадцать трехголосных инвенций» в становлении учащихся, как будущих музыкантов.</w:t>
      </w:r>
    </w:p>
    <w:p w:rsidR="00684ADE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Общепризнано, что преподавание И. С. Баха – один из труднейших разделов музыкальной  педагогики. К сожалению, мы часто сталкиваемся с тем, что ученики относятся к полифоническим произведениям И. С. Баха как к музыке сухой и скучной. Научить ребенка любить музыку И. С. Баха, раскрыв перед ним богатый </w:t>
      </w:r>
      <w:r w:rsidRPr="00DF43EE">
        <w:rPr>
          <w:rFonts w:ascii="Times New Roman" w:hAnsi="Times New Roman" w:cs="Times New Roman"/>
          <w:sz w:val="36"/>
          <w:szCs w:val="36"/>
        </w:rPr>
        <w:lastRenderedPageBreak/>
        <w:t xml:space="preserve">внутренний мир </w:t>
      </w:r>
      <w:proofErr w:type="spellStart"/>
      <w:r w:rsidRPr="00DF43EE">
        <w:rPr>
          <w:rFonts w:ascii="Times New Roman" w:hAnsi="Times New Roman" w:cs="Times New Roman"/>
          <w:sz w:val="36"/>
          <w:szCs w:val="36"/>
        </w:rPr>
        <w:t>Баховских</w:t>
      </w:r>
      <w:proofErr w:type="spellEnd"/>
      <w:r w:rsidRPr="00DF43EE">
        <w:rPr>
          <w:rFonts w:ascii="Times New Roman" w:hAnsi="Times New Roman" w:cs="Times New Roman"/>
          <w:sz w:val="36"/>
          <w:szCs w:val="36"/>
        </w:rPr>
        <w:t xml:space="preserve"> мыслей и их эмоциональное содержание – одна из важнейших задач педагога.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946154">
        <w:rPr>
          <w:rFonts w:ascii="Times New Roman" w:hAnsi="Times New Roman" w:cs="Times New Roman"/>
          <w:b/>
          <w:sz w:val="36"/>
          <w:szCs w:val="36"/>
        </w:rPr>
        <w:t>Цель урока</w:t>
      </w:r>
      <w:r w:rsidRPr="00DF43EE">
        <w:rPr>
          <w:rFonts w:ascii="Times New Roman" w:hAnsi="Times New Roman" w:cs="Times New Roman"/>
          <w:sz w:val="36"/>
          <w:szCs w:val="36"/>
        </w:rPr>
        <w:t>: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Развитие полифонических навыков.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946154">
        <w:rPr>
          <w:rFonts w:ascii="Times New Roman" w:hAnsi="Times New Roman" w:cs="Times New Roman"/>
          <w:b/>
          <w:sz w:val="36"/>
          <w:szCs w:val="36"/>
        </w:rPr>
        <w:t>Задачи урока</w:t>
      </w:r>
      <w:r w:rsidRPr="00DF43EE">
        <w:rPr>
          <w:rFonts w:ascii="Times New Roman" w:hAnsi="Times New Roman" w:cs="Times New Roman"/>
          <w:sz w:val="36"/>
          <w:szCs w:val="36"/>
        </w:rPr>
        <w:t>: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Обучить основным  навыкам поэтапного разбора произведения.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Показать  способы  работы  над  полифонией.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Развить  полифоническое  мышление  учащихся.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Воспитать  исполнительскую  культуру  в  произведениях полифонического склада.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Предполагаемый  результат: 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Овладение  навыками в самостоятельной работе над полифонией.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Развитие познавательного интереса учащихся и творческих способностей.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Повышение качества знаний.</w:t>
      </w:r>
    </w:p>
    <w:p w:rsidR="00B35065" w:rsidRPr="00946154" w:rsidRDefault="00B35065" w:rsidP="00DF43EE">
      <w:pPr>
        <w:ind w:left="-1276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                                  </w:t>
      </w:r>
      <w:r w:rsidR="00946154">
        <w:rPr>
          <w:rFonts w:ascii="Times New Roman" w:hAnsi="Times New Roman" w:cs="Times New Roman"/>
          <w:sz w:val="36"/>
          <w:szCs w:val="36"/>
        </w:rPr>
        <w:t xml:space="preserve">             </w:t>
      </w:r>
      <w:r w:rsidRPr="00DF43EE">
        <w:rPr>
          <w:rFonts w:ascii="Times New Roman" w:hAnsi="Times New Roman" w:cs="Times New Roman"/>
          <w:sz w:val="36"/>
          <w:szCs w:val="36"/>
        </w:rPr>
        <w:t xml:space="preserve"> </w:t>
      </w:r>
      <w:r w:rsidRPr="00946154">
        <w:rPr>
          <w:rFonts w:ascii="Times New Roman" w:hAnsi="Times New Roman" w:cs="Times New Roman"/>
          <w:b/>
          <w:sz w:val="36"/>
          <w:szCs w:val="36"/>
        </w:rPr>
        <w:t>Ход урока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Данный урок с учащейся  Гришиной Оксаной 2 класс будет посвящен работе «Менуэтом» И.С.Баха.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Начнем урок с работы над Менуэтом Ре минор из «Нотной тетради А.М.Бах». (Приложение №1). В этом мне поможет Гришина Оксана, ученик 1 класса. Работу над Менуэтом  целесообразно разделить  на несколько этапов.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lastRenderedPageBreak/>
        <w:t>Первый этап.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Приступая к работе над Менуэтом Ре минор, Оксане  будет интересно узнать, что сборник  «Нотная тетрадь А.М.Бах», написал немецкий композитор и органист, один из крупнейших композиторов в истории музыки И.С.Бах. Сборник объединяет небольшие танцевальные пьесы: марши, менуэты, полонезы, которые разнообразны по настроению. В «Нотную тетрадь»  включены девять Менуэтов. Менуэт - это старинный французский  танец в умеренном темпе и 3-дольном размере, переводится как «маленький шаг».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Во времена И. С. Баха Менуэт был </w:t>
      </w:r>
      <w:proofErr w:type="spellStart"/>
      <w:r w:rsidRPr="00DF43EE">
        <w:rPr>
          <w:rFonts w:ascii="Times New Roman" w:hAnsi="Times New Roman" w:cs="Times New Roman"/>
          <w:sz w:val="36"/>
          <w:szCs w:val="36"/>
        </w:rPr>
        <w:t>счень</w:t>
      </w:r>
      <w:proofErr w:type="spellEnd"/>
      <w:r w:rsidRPr="00DF43EE">
        <w:rPr>
          <w:rFonts w:ascii="Times New Roman" w:hAnsi="Times New Roman" w:cs="Times New Roman"/>
          <w:sz w:val="36"/>
          <w:szCs w:val="36"/>
        </w:rPr>
        <w:t xml:space="preserve"> распространенным танцем. Его танцевали и в домашней обстановке и во время торжественных дворцовых церемоний.  Пышная одежда исполнителей обязывала к медленным движениям. (Приложение №2.) Основной чертой исполнения Менуэта являлась чрезвычайная церемонность и торжественность. Движения кавалера носили галантный характер и выражали преклонение перед дамой. В соответствии с этим музыка Менуэта отражала плавность  поклонов и реверансов. Конечно, И. С. Бах писал свои менуэты не для танцев, но от них он  заимствовал  танцевальные  ритмы и форму.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Послушаем Менуэт в исполнении Гришиной Оксаны, ученицы  2  класса.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CA191C">
        <w:rPr>
          <w:rFonts w:ascii="Times New Roman" w:hAnsi="Times New Roman" w:cs="Times New Roman"/>
          <w:b/>
          <w:sz w:val="36"/>
          <w:szCs w:val="36"/>
        </w:rPr>
        <w:t>Форма  пьесы  -  двухчастная, состоит из двух периодов</w:t>
      </w:r>
      <w:r w:rsidRPr="00DF43EE">
        <w:rPr>
          <w:rFonts w:ascii="Times New Roman" w:hAnsi="Times New Roman" w:cs="Times New Roman"/>
          <w:sz w:val="36"/>
          <w:szCs w:val="36"/>
        </w:rPr>
        <w:t>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Оксана определяет </w:t>
      </w:r>
      <w:r w:rsidRPr="00CA191C">
        <w:rPr>
          <w:rFonts w:ascii="Times New Roman" w:hAnsi="Times New Roman" w:cs="Times New Roman"/>
          <w:b/>
          <w:sz w:val="36"/>
          <w:szCs w:val="36"/>
        </w:rPr>
        <w:t>характер произведения</w:t>
      </w:r>
      <w:r w:rsidRPr="00DF43EE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Напевный, мелодичный.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lastRenderedPageBreak/>
        <w:t>Менуэт больше напоминает песню, чем танец.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Характер исполнения мягкий, плавный, певучий.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Спокойное и ровное движение.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Разбирая полифоническое произведение, необходимо </w:t>
      </w:r>
      <w:proofErr w:type="gramStart"/>
      <w:r w:rsidRPr="00DF43EE">
        <w:rPr>
          <w:rFonts w:ascii="Times New Roman" w:hAnsi="Times New Roman" w:cs="Times New Roman"/>
          <w:sz w:val="36"/>
          <w:szCs w:val="36"/>
        </w:rPr>
        <w:t>объяснить ,</w:t>
      </w:r>
      <w:proofErr w:type="gramEnd"/>
      <w:r w:rsidRPr="00DF43EE">
        <w:rPr>
          <w:rFonts w:ascii="Times New Roman" w:hAnsi="Times New Roman" w:cs="Times New Roman"/>
          <w:sz w:val="36"/>
          <w:szCs w:val="36"/>
        </w:rPr>
        <w:t xml:space="preserve"> что  полифония буквально означает </w:t>
      </w:r>
      <w:proofErr w:type="spellStart"/>
      <w:r w:rsidRPr="00DF43EE">
        <w:rPr>
          <w:rFonts w:ascii="Times New Roman" w:hAnsi="Times New Roman" w:cs="Times New Roman"/>
          <w:sz w:val="36"/>
          <w:szCs w:val="36"/>
        </w:rPr>
        <w:t>многозвучие</w:t>
      </w:r>
      <w:proofErr w:type="spellEnd"/>
      <w:r w:rsidRPr="00DF43EE">
        <w:rPr>
          <w:rFonts w:ascii="Times New Roman" w:hAnsi="Times New Roman" w:cs="Times New Roman"/>
          <w:sz w:val="36"/>
          <w:szCs w:val="36"/>
        </w:rPr>
        <w:t>, многоголосие, при котором все голоса музыкальной ткани абсолютно равноправны, каждый из них ведет одинаково важную мелодию, нет главных и подчиненных.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Совместно с Оксаной определим, сколько голосов мы слышим в Менуэте и в чем их  отличие: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CA191C">
        <w:rPr>
          <w:rFonts w:ascii="Times New Roman" w:hAnsi="Times New Roman" w:cs="Times New Roman"/>
          <w:b/>
          <w:sz w:val="36"/>
          <w:szCs w:val="36"/>
        </w:rPr>
        <w:t>Первый голос</w:t>
      </w:r>
      <w:r w:rsidRPr="00DF43EE">
        <w:rPr>
          <w:rFonts w:ascii="Times New Roman" w:hAnsi="Times New Roman" w:cs="Times New Roman"/>
          <w:sz w:val="36"/>
          <w:szCs w:val="36"/>
        </w:rPr>
        <w:t xml:space="preserve"> – высокий, похож на женский, а </w:t>
      </w:r>
      <w:r w:rsidRPr="00CA191C">
        <w:rPr>
          <w:rFonts w:ascii="Times New Roman" w:hAnsi="Times New Roman" w:cs="Times New Roman"/>
          <w:b/>
          <w:sz w:val="36"/>
          <w:szCs w:val="36"/>
        </w:rPr>
        <w:t>второй</w:t>
      </w:r>
      <w:r w:rsidRPr="00DF43EE">
        <w:rPr>
          <w:rFonts w:ascii="Times New Roman" w:hAnsi="Times New Roman" w:cs="Times New Roman"/>
          <w:sz w:val="36"/>
          <w:szCs w:val="36"/>
        </w:rPr>
        <w:t xml:space="preserve"> - низкий – похож на мужской бас.  Или представим, что два голоса исполняют  разные инструмента: певучее, выразительное звучание первого голоса напоминает пение скрипки, а регистр и тембр басового голоса приближается к звучанию виолончели.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Вовлекая  ученика в обсуждение этого вопроса, мы тем самым развиваем  его творческую фантазию.</w:t>
      </w:r>
    </w:p>
    <w:p w:rsidR="00B35065" w:rsidRPr="00CA191C" w:rsidRDefault="00B35065" w:rsidP="00DF43EE">
      <w:pPr>
        <w:ind w:left="-1276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CA191C">
        <w:rPr>
          <w:rFonts w:ascii="Times New Roman" w:hAnsi="Times New Roman" w:cs="Times New Roman"/>
          <w:b/>
          <w:sz w:val="36"/>
          <w:szCs w:val="36"/>
        </w:rPr>
        <w:t>Подробный анализ Первой части.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Рассмотрим фразировку каждого голоса отдельно.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CA191C">
        <w:rPr>
          <w:rFonts w:ascii="Times New Roman" w:hAnsi="Times New Roman" w:cs="Times New Roman"/>
          <w:b/>
          <w:sz w:val="36"/>
          <w:szCs w:val="36"/>
        </w:rPr>
        <w:t>Верхний  голос</w:t>
      </w:r>
      <w:r w:rsidRPr="00DF43EE">
        <w:rPr>
          <w:rFonts w:ascii="Times New Roman" w:hAnsi="Times New Roman" w:cs="Times New Roman"/>
          <w:sz w:val="36"/>
          <w:szCs w:val="36"/>
        </w:rPr>
        <w:t xml:space="preserve"> так же состоит из двух предложений, но каждое предложение распадается на две фразы. Каждой фразе свойственно движение к сильным долям.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Музыкальный  показ  педагога.   Проучим это с Оксаной.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CA191C">
        <w:rPr>
          <w:rFonts w:ascii="Times New Roman" w:hAnsi="Times New Roman" w:cs="Times New Roman"/>
          <w:b/>
          <w:sz w:val="36"/>
          <w:szCs w:val="36"/>
        </w:rPr>
        <w:t>Интонационная направленность фраз  различна</w:t>
      </w:r>
      <w:r w:rsidRPr="00DF43EE">
        <w:rPr>
          <w:rFonts w:ascii="Times New Roman" w:hAnsi="Times New Roman" w:cs="Times New Roman"/>
          <w:sz w:val="36"/>
          <w:szCs w:val="36"/>
        </w:rPr>
        <w:t>:  первая фраза  звучит более значительно и настойчиво, а вторая – имеет более спокойный, как бы ответный смысл.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lastRenderedPageBreak/>
        <w:t xml:space="preserve">Проучим с Оксаной вопрос - </w:t>
      </w:r>
      <w:r w:rsidRPr="00CA191C">
        <w:rPr>
          <w:rFonts w:ascii="Times New Roman" w:hAnsi="Times New Roman" w:cs="Times New Roman"/>
          <w:b/>
          <w:sz w:val="36"/>
          <w:szCs w:val="36"/>
        </w:rPr>
        <w:t>ответные интонации</w:t>
      </w:r>
      <w:r w:rsidRPr="00DF43EE">
        <w:rPr>
          <w:rFonts w:ascii="Times New Roman" w:hAnsi="Times New Roman" w:cs="Times New Roman"/>
          <w:sz w:val="36"/>
          <w:szCs w:val="36"/>
        </w:rPr>
        <w:t xml:space="preserve"> во фразах следующим образом. Педагог и ученик располагаются за двумя инструментами. Первый и второй такты – вопрос «задает» учитель более ярко, полным звуком. Третий и четвертый  такты – «отвечает»  ученик - чуть тише и спокойнее. Затем роли можно поменять: ученик будет «задавать» вопросы, а учитель – «отвечать». Вспомним, что  Менуэт – это парный танец и в нем происходит  танцевальное общение между партнерами. Для выразительного </w:t>
      </w:r>
      <w:proofErr w:type="gramStart"/>
      <w:r w:rsidRPr="00DF43EE">
        <w:rPr>
          <w:rFonts w:ascii="Times New Roman" w:hAnsi="Times New Roman" w:cs="Times New Roman"/>
          <w:sz w:val="36"/>
          <w:szCs w:val="36"/>
        </w:rPr>
        <w:t>исполнения  мелодии</w:t>
      </w:r>
      <w:proofErr w:type="gramEnd"/>
      <w:r w:rsidRPr="00DF43EE">
        <w:rPr>
          <w:rFonts w:ascii="Times New Roman" w:hAnsi="Times New Roman" w:cs="Times New Roman"/>
          <w:sz w:val="36"/>
          <w:szCs w:val="36"/>
        </w:rPr>
        <w:t xml:space="preserve"> нужно прежде всего вслушиваться в выразительное соотношение вопросов  и ответов.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CA191C">
        <w:rPr>
          <w:rFonts w:ascii="Times New Roman" w:hAnsi="Times New Roman" w:cs="Times New Roman"/>
          <w:b/>
          <w:sz w:val="36"/>
          <w:szCs w:val="36"/>
        </w:rPr>
        <w:t>Второе предложение верхнего голоса</w:t>
      </w:r>
      <w:r w:rsidRPr="00DF43EE">
        <w:rPr>
          <w:rFonts w:ascii="Times New Roman" w:hAnsi="Times New Roman" w:cs="Times New Roman"/>
          <w:sz w:val="36"/>
          <w:szCs w:val="36"/>
        </w:rPr>
        <w:t xml:space="preserve"> - (следующие 4 такта) развивается более активно, поднимаясь вверх к кульминации Первой части (такт 6). После мелодия переходит в гибкий,  «менуэтный» каданс в Фа мажоре.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CA191C">
        <w:rPr>
          <w:rFonts w:ascii="Times New Roman" w:hAnsi="Times New Roman" w:cs="Times New Roman"/>
          <w:b/>
          <w:sz w:val="36"/>
          <w:szCs w:val="36"/>
        </w:rPr>
        <w:t>Следующий момент - это работа над штрихами</w:t>
      </w:r>
      <w:r w:rsidRPr="00DF43EE">
        <w:rPr>
          <w:rFonts w:ascii="Times New Roman" w:hAnsi="Times New Roman" w:cs="Times New Roman"/>
          <w:sz w:val="36"/>
          <w:szCs w:val="36"/>
        </w:rPr>
        <w:t>.  В 5 такте короткие лиги объединены по две ноты. Важно не упустить это из виду, так как эти лиги имеют определенное выразительное значение: настойчивое движения к кульминации фразы – ноте фа. Для того чтобы работа над штрихами стала интересной для ученика 1 класса,  воспользуемся образным сравнением. Вспомним, что в своих мелодических оборотах  Менуэт отражает плавные поклоны и низкие приседания. Сравним  эти короткие мотивы с изящными и легкими приседаниями.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 Пр</w:t>
      </w:r>
      <w:r w:rsidR="00CA191C">
        <w:rPr>
          <w:rFonts w:ascii="Times New Roman" w:hAnsi="Times New Roman" w:cs="Times New Roman"/>
          <w:sz w:val="36"/>
          <w:szCs w:val="36"/>
        </w:rPr>
        <w:t xml:space="preserve">оучим с Оксаной </w:t>
      </w:r>
      <w:r w:rsidRPr="00CA191C">
        <w:rPr>
          <w:rFonts w:ascii="Times New Roman" w:hAnsi="Times New Roman" w:cs="Times New Roman"/>
          <w:b/>
          <w:sz w:val="36"/>
          <w:szCs w:val="36"/>
        </w:rPr>
        <w:t>короткие лиги</w:t>
      </w:r>
      <w:r w:rsidRPr="00DF43EE">
        <w:rPr>
          <w:rFonts w:ascii="Times New Roman" w:hAnsi="Times New Roman" w:cs="Times New Roman"/>
          <w:sz w:val="36"/>
          <w:szCs w:val="36"/>
        </w:rPr>
        <w:t>: «подчеркиваем» первые звуки каждой пары и смягчаем вторые. Это поможет более выразительно исполнить подход к кульминации первой части – ноте фа</w:t>
      </w:r>
    </w:p>
    <w:p w:rsidR="00B35065" w:rsidRPr="00DF43EE" w:rsidRDefault="00CA191C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Проучим плавное исполнение </w:t>
      </w:r>
      <w:r w:rsidR="00B35065" w:rsidRPr="00CA191C">
        <w:rPr>
          <w:rFonts w:ascii="Times New Roman" w:hAnsi="Times New Roman" w:cs="Times New Roman"/>
          <w:b/>
          <w:sz w:val="36"/>
          <w:szCs w:val="36"/>
        </w:rPr>
        <w:t>шестнадцатых нот</w:t>
      </w:r>
      <w:r w:rsidR="00B35065" w:rsidRPr="00DF43EE">
        <w:rPr>
          <w:rFonts w:ascii="Times New Roman" w:hAnsi="Times New Roman" w:cs="Times New Roman"/>
          <w:sz w:val="36"/>
          <w:szCs w:val="36"/>
        </w:rPr>
        <w:t xml:space="preserve">  (такт 7 и аналогичные ему во Второй части). Отработаем  верное игровое движение, с акцентом на первую шестнадцатую ноту ритмической фигуры.  Локоть и запястье движутся вверх и в сторону от себя, что способствует динамическому облегчению последней восьмой. Ритмическую фигуру не  торопим, а играем  строго в ритме.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CA191C">
        <w:rPr>
          <w:rFonts w:ascii="Times New Roman" w:hAnsi="Times New Roman" w:cs="Times New Roman"/>
          <w:b/>
          <w:sz w:val="36"/>
          <w:szCs w:val="36"/>
        </w:rPr>
        <w:t>Нижний голос</w:t>
      </w:r>
      <w:r w:rsidRPr="00DF43EE">
        <w:rPr>
          <w:rFonts w:ascii="Times New Roman" w:hAnsi="Times New Roman" w:cs="Times New Roman"/>
          <w:sz w:val="36"/>
          <w:szCs w:val="36"/>
        </w:rPr>
        <w:t xml:space="preserve"> состоит из двух предложений.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В Менуэте в каждом голосе чередуются различные приемы </w:t>
      </w:r>
      <w:proofErr w:type="spellStart"/>
      <w:r w:rsidRPr="00DF43EE">
        <w:rPr>
          <w:rFonts w:ascii="Times New Roman" w:hAnsi="Times New Roman" w:cs="Times New Roman"/>
          <w:sz w:val="36"/>
          <w:szCs w:val="36"/>
        </w:rPr>
        <w:t>звукоизвлечения</w:t>
      </w:r>
      <w:proofErr w:type="spellEnd"/>
      <w:r w:rsidRPr="00DF43EE">
        <w:rPr>
          <w:rFonts w:ascii="Times New Roman" w:hAnsi="Times New Roman" w:cs="Times New Roman"/>
          <w:sz w:val="36"/>
          <w:szCs w:val="36"/>
        </w:rPr>
        <w:t>. Проработаем с учеником каждый голос отдельно. Ноты, не объединенные лигой, следует исполнять нон легато - глубоким, певучим звуком.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 Попутно с фразировкой определяем  аппликатуру.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Пройдя первый этап на уроке, я даю задание домой учить Менуэт такими  способами, как он разбирался в классе: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Обязательно каждой рукой отдельно, по фразам, чередуя разные приемы </w:t>
      </w:r>
      <w:proofErr w:type="spellStart"/>
      <w:r w:rsidRPr="00DF43EE">
        <w:rPr>
          <w:rFonts w:ascii="Times New Roman" w:hAnsi="Times New Roman" w:cs="Times New Roman"/>
          <w:sz w:val="36"/>
          <w:szCs w:val="36"/>
        </w:rPr>
        <w:t>звукоизвлечения</w:t>
      </w:r>
      <w:proofErr w:type="spellEnd"/>
      <w:r w:rsidRPr="00DF43EE">
        <w:rPr>
          <w:rFonts w:ascii="Times New Roman" w:hAnsi="Times New Roman" w:cs="Times New Roman"/>
          <w:sz w:val="36"/>
          <w:szCs w:val="36"/>
        </w:rPr>
        <w:t>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Услышать  различный тембр  звучания верхнего и нижнего голоса.  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Вопрос – ответные интонации.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Выразительные штрихи в мотивах  правой руки.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Певучий, мягкий  звук.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Слуховой </w:t>
      </w:r>
      <w:proofErr w:type="spellStart"/>
      <w:r w:rsidRPr="00DF43EE">
        <w:rPr>
          <w:rFonts w:ascii="Times New Roman" w:hAnsi="Times New Roman" w:cs="Times New Roman"/>
          <w:sz w:val="36"/>
          <w:szCs w:val="36"/>
        </w:rPr>
        <w:t>контороль</w:t>
      </w:r>
      <w:proofErr w:type="spellEnd"/>
      <w:r w:rsidRPr="00DF43EE">
        <w:rPr>
          <w:rFonts w:ascii="Times New Roman" w:hAnsi="Times New Roman" w:cs="Times New Roman"/>
          <w:sz w:val="36"/>
          <w:szCs w:val="36"/>
        </w:rPr>
        <w:t xml:space="preserve"> за всем процессом исполнения.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35065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CA191C" w:rsidRPr="00DF43EE" w:rsidRDefault="00CA191C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35065" w:rsidRPr="00CA191C" w:rsidRDefault="00B35065" w:rsidP="00DF43EE">
      <w:pPr>
        <w:ind w:left="-1276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CA191C">
        <w:rPr>
          <w:rFonts w:ascii="Times New Roman" w:hAnsi="Times New Roman" w:cs="Times New Roman"/>
          <w:b/>
          <w:sz w:val="36"/>
          <w:szCs w:val="36"/>
        </w:rPr>
        <w:lastRenderedPageBreak/>
        <w:t>Второй этап.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CA191C">
        <w:rPr>
          <w:rFonts w:ascii="Times New Roman" w:hAnsi="Times New Roman" w:cs="Times New Roman"/>
          <w:sz w:val="36"/>
          <w:szCs w:val="36"/>
        </w:rPr>
        <w:t>Подробный анализ Второй части</w:t>
      </w:r>
      <w:r w:rsidRPr="00DF43EE">
        <w:rPr>
          <w:rFonts w:ascii="Times New Roman" w:hAnsi="Times New Roman" w:cs="Times New Roman"/>
          <w:sz w:val="36"/>
          <w:szCs w:val="36"/>
        </w:rPr>
        <w:t xml:space="preserve"> Менуэта поможет ощутить форму пьесы. Разберем тональный план.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Первая  часть начинается в Ре миноре и заканчивается в параллельном  Фа мажоре.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Вторая часть – возвращается в главную тональность.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CA191C">
        <w:rPr>
          <w:rFonts w:ascii="Times New Roman" w:hAnsi="Times New Roman" w:cs="Times New Roman"/>
          <w:b/>
          <w:sz w:val="36"/>
          <w:szCs w:val="36"/>
        </w:rPr>
        <w:t>Изменился  характер и мелодическое движение</w:t>
      </w:r>
      <w:r w:rsidRPr="00DF43EE">
        <w:rPr>
          <w:rFonts w:ascii="Times New Roman" w:hAnsi="Times New Roman" w:cs="Times New Roman"/>
          <w:sz w:val="36"/>
          <w:szCs w:val="36"/>
        </w:rPr>
        <w:t>. Вторая часть динамически напряженная, волевая: широкие интервалы в мелодии, характерный ритм на первой доле (две шестнадцатые и восьмая), энергичный гаммообразный  подъем к кульминации всей пьесы – к ее самому высокому звуку – си бемоль второй октавы. Музыкальный показ педагога.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Проучим с Оксаной  </w:t>
      </w:r>
      <w:r w:rsidRPr="00CA191C">
        <w:rPr>
          <w:rFonts w:ascii="Times New Roman" w:hAnsi="Times New Roman" w:cs="Times New Roman"/>
          <w:b/>
          <w:sz w:val="36"/>
          <w:szCs w:val="36"/>
        </w:rPr>
        <w:t>широкие интервалы (децимы)</w:t>
      </w:r>
      <w:r w:rsidRPr="00DF43EE">
        <w:rPr>
          <w:rFonts w:ascii="Times New Roman" w:hAnsi="Times New Roman" w:cs="Times New Roman"/>
          <w:sz w:val="36"/>
          <w:szCs w:val="36"/>
        </w:rPr>
        <w:t xml:space="preserve"> двумя способами. 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Первый способ.   При скачке нижняя нота  Фа-(f1) не должна «выстреливать», что препятствует естественному течению мелодии в верхнем голосе. Отработаем музыкальное движение, для достижения верного звукового результата. Ноту Фа первой октавы следует взять «вверх» на восходящем, «снимающем» движении руки.  После чего рука очень быстро по дуге перемещается к следующему звуку Ля - (а2)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Естественно, полное </w:t>
      </w:r>
      <w:proofErr w:type="spellStart"/>
      <w:r w:rsidRPr="00DF43EE">
        <w:rPr>
          <w:rFonts w:ascii="Times New Roman" w:hAnsi="Times New Roman" w:cs="Times New Roman"/>
          <w:sz w:val="36"/>
          <w:szCs w:val="36"/>
        </w:rPr>
        <w:t>legato</w:t>
      </w:r>
      <w:proofErr w:type="spellEnd"/>
      <w:r w:rsidRPr="00DF43EE">
        <w:rPr>
          <w:rFonts w:ascii="Times New Roman" w:hAnsi="Times New Roman" w:cs="Times New Roman"/>
          <w:sz w:val="36"/>
          <w:szCs w:val="36"/>
        </w:rPr>
        <w:t xml:space="preserve"> в широких интервалах невозможно. Важнее услышать непрерывное движение в мелодии, используя объединяющие движение в руке таким образом, как будто мы все-таки стремимся сыграть эти ноты связно.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Второй способ. Учимся  слышать Ля второй октавы, как продолжение мелодии. Для этого играем  мелодию  без нижнего Фа первой октавы, </w:t>
      </w:r>
      <w:r w:rsidRPr="00DF43EE">
        <w:rPr>
          <w:rFonts w:ascii="Times New Roman" w:hAnsi="Times New Roman" w:cs="Times New Roman"/>
          <w:sz w:val="36"/>
          <w:szCs w:val="36"/>
        </w:rPr>
        <w:lastRenderedPageBreak/>
        <w:t xml:space="preserve">исполняя вместо ноты паузу.  При постепенном переходе к оригинальной </w:t>
      </w:r>
      <w:proofErr w:type="spellStart"/>
      <w:r w:rsidRPr="00DF43EE">
        <w:rPr>
          <w:rFonts w:ascii="Times New Roman" w:hAnsi="Times New Roman" w:cs="Times New Roman"/>
          <w:sz w:val="36"/>
          <w:szCs w:val="36"/>
        </w:rPr>
        <w:t>Баховской</w:t>
      </w:r>
      <w:proofErr w:type="spellEnd"/>
      <w:r w:rsidRPr="00DF43EE">
        <w:rPr>
          <w:rFonts w:ascii="Times New Roman" w:hAnsi="Times New Roman" w:cs="Times New Roman"/>
          <w:sz w:val="36"/>
          <w:szCs w:val="36"/>
        </w:rPr>
        <w:t xml:space="preserve"> фактуре будет легче добиться мелодической цельности.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В Менуэте  встречаются элементы имитации: (1 и 8; 12 и 13 такты). Фиксируя на этом свое внимание, мы постепенно приучим ученика  одновременно слышать движение нескольких голосов.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CA191C">
        <w:rPr>
          <w:rFonts w:ascii="Times New Roman" w:hAnsi="Times New Roman" w:cs="Times New Roman"/>
          <w:b/>
          <w:sz w:val="36"/>
          <w:szCs w:val="36"/>
        </w:rPr>
        <w:t>Самостоятельность голосов</w:t>
      </w:r>
      <w:r w:rsidRPr="00DF43EE">
        <w:rPr>
          <w:rFonts w:ascii="Times New Roman" w:hAnsi="Times New Roman" w:cs="Times New Roman"/>
          <w:sz w:val="36"/>
          <w:szCs w:val="36"/>
        </w:rPr>
        <w:t xml:space="preserve"> - непременное требование, которое предъявляется к исполнению любого  полифонического  произведения. </w:t>
      </w:r>
      <w:proofErr w:type="gramStart"/>
      <w:r w:rsidRPr="00DF43EE">
        <w:rPr>
          <w:rFonts w:ascii="Times New Roman" w:hAnsi="Times New Roman" w:cs="Times New Roman"/>
          <w:sz w:val="36"/>
          <w:szCs w:val="36"/>
        </w:rPr>
        <w:t>Покажем ,</w:t>
      </w:r>
      <w:proofErr w:type="gramEnd"/>
      <w:r w:rsidRPr="00DF43EE">
        <w:rPr>
          <w:rFonts w:ascii="Times New Roman" w:hAnsi="Times New Roman" w:cs="Times New Roman"/>
          <w:sz w:val="36"/>
          <w:szCs w:val="36"/>
        </w:rPr>
        <w:t xml:space="preserve">  в  чем   именно    проявляется   самостоятельность   голосов в Менуэте.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Различие в тембре, характерном для каждого из голосов. Для усиления контраста между голосами можно  перенести верхний голос на октаву выше. Это помогает понять </w:t>
      </w:r>
      <w:proofErr w:type="spellStart"/>
      <w:r w:rsidRPr="00DF43EE">
        <w:rPr>
          <w:rFonts w:ascii="Times New Roman" w:hAnsi="Times New Roman" w:cs="Times New Roman"/>
          <w:sz w:val="36"/>
          <w:szCs w:val="36"/>
        </w:rPr>
        <w:t>тембральное</w:t>
      </w:r>
      <w:proofErr w:type="spellEnd"/>
      <w:r w:rsidRPr="00DF43EE">
        <w:rPr>
          <w:rFonts w:ascii="Times New Roman" w:hAnsi="Times New Roman" w:cs="Times New Roman"/>
          <w:sz w:val="36"/>
          <w:szCs w:val="36"/>
        </w:rPr>
        <w:t xml:space="preserve"> различие голосов.  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Различная фразировка. В тактах 1-4 верхний голос содержит две фразы, а нижний состоит из одного предложения.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Несовпадение штрихов: </w:t>
      </w:r>
      <w:proofErr w:type="spellStart"/>
      <w:r w:rsidRPr="00DF43EE">
        <w:rPr>
          <w:rFonts w:ascii="Times New Roman" w:hAnsi="Times New Roman" w:cs="Times New Roman"/>
          <w:sz w:val="36"/>
          <w:szCs w:val="36"/>
        </w:rPr>
        <w:t>legato</w:t>
      </w:r>
      <w:proofErr w:type="spellEnd"/>
      <w:r w:rsidRPr="00DF43EE">
        <w:rPr>
          <w:rFonts w:ascii="Times New Roman" w:hAnsi="Times New Roman" w:cs="Times New Roman"/>
          <w:sz w:val="36"/>
          <w:szCs w:val="36"/>
        </w:rPr>
        <w:t xml:space="preserve"> в верхнем голосе, </w:t>
      </w:r>
      <w:proofErr w:type="spellStart"/>
      <w:r w:rsidRPr="00DF43EE">
        <w:rPr>
          <w:rFonts w:ascii="Times New Roman" w:hAnsi="Times New Roman" w:cs="Times New Roman"/>
          <w:sz w:val="36"/>
          <w:szCs w:val="36"/>
        </w:rPr>
        <w:t>non</w:t>
      </w:r>
      <w:proofErr w:type="spellEnd"/>
      <w:r w:rsidRPr="00DF43E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DF43EE">
        <w:rPr>
          <w:rFonts w:ascii="Times New Roman" w:hAnsi="Times New Roman" w:cs="Times New Roman"/>
          <w:sz w:val="36"/>
          <w:szCs w:val="36"/>
        </w:rPr>
        <w:t>legato</w:t>
      </w:r>
      <w:proofErr w:type="spellEnd"/>
      <w:r w:rsidRPr="00DF43EE">
        <w:rPr>
          <w:rFonts w:ascii="Times New Roman" w:hAnsi="Times New Roman" w:cs="Times New Roman"/>
          <w:sz w:val="36"/>
          <w:szCs w:val="36"/>
        </w:rPr>
        <w:t xml:space="preserve"> в нижнем.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Разный  ритмический рисунок голосов: движение нижнего голоса четвертными и половинными длительностями, а движение верхнего голоса состоит  почти сплошь из восьмых нот.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FA0279">
        <w:rPr>
          <w:rFonts w:ascii="Times New Roman" w:hAnsi="Times New Roman" w:cs="Times New Roman"/>
          <w:b/>
          <w:sz w:val="36"/>
          <w:szCs w:val="36"/>
        </w:rPr>
        <w:t>Одновременное звучание двух голосов</w:t>
      </w:r>
      <w:r w:rsidRPr="00DF43EE">
        <w:rPr>
          <w:rFonts w:ascii="Times New Roman" w:hAnsi="Times New Roman" w:cs="Times New Roman"/>
          <w:sz w:val="36"/>
          <w:szCs w:val="36"/>
        </w:rPr>
        <w:t xml:space="preserve"> лучше услышать при игре в ансамбле </w:t>
      </w:r>
      <w:proofErr w:type="gramStart"/>
      <w:r w:rsidRPr="00DF43EE">
        <w:rPr>
          <w:rFonts w:ascii="Times New Roman" w:hAnsi="Times New Roman" w:cs="Times New Roman"/>
          <w:sz w:val="36"/>
          <w:szCs w:val="36"/>
        </w:rPr>
        <w:t>с педагогам</w:t>
      </w:r>
      <w:proofErr w:type="gramEnd"/>
      <w:r w:rsidRPr="00DF43EE">
        <w:rPr>
          <w:rFonts w:ascii="Times New Roman" w:hAnsi="Times New Roman" w:cs="Times New Roman"/>
          <w:sz w:val="36"/>
          <w:szCs w:val="36"/>
        </w:rPr>
        <w:t>. Соединять оба голоса следует тогда, когда ученик свободно может играть каждый голос в отдельности: верные штрихи, аппликатура, фразировка, нужная звучность. После того как ученик соединил пьесу двумя руками, тщательная работа над каждым голосом должна повторяться регулярно.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Основной  задачей  продолжает оставаться работа над извлечением певучего звука и  интонационной выразительностью.</w:t>
      </w:r>
    </w:p>
    <w:p w:rsidR="00B35065" w:rsidRDefault="00B35065" w:rsidP="00FA0279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lastRenderedPageBreak/>
        <w:t>Для успешного овладения полифонией И.С. Баха большое значение имеет медленный темп, направленный на осво</w:t>
      </w:r>
      <w:r w:rsidR="00FA0279">
        <w:rPr>
          <w:rFonts w:ascii="Times New Roman" w:hAnsi="Times New Roman" w:cs="Times New Roman"/>
          <w:sz w:val="36"/>
          <w:szCs w:val="36"/>
        </w:rPr>
        <w:t>ение всех деталей произведения.</w:t>
      </w:r>
    </w:p>
    <w:p w:rsidR="00FA0279" w:rsidRDefault="00FA0279" w:rsidP="00FA027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</w:p>
    <w:p w:rsidR="00FA0279" w:rsidRDefault="00FA0279" w:rsidP="00FA027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A0279" w:rsidRDefault="00FA0279" w:rsidP="00FA027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A0279" w:rsidRDefault="00FA0279" w:rsidP="00FA027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A0279" w:rsidRDefault="00FA0279" w:rsidP="00FA027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A0279" w:rsidRDefault="00FA0279" w:rsidP="00FA027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A0279" w:rsidRDefault="00FA0279" w:rsidP="00FA027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A0279" w:rsidRDefault="00FA0279" w:rsidP="00FA027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A0279" w:rsidRDefault="00FA0279" w:rsidP="00FA027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A0279" w:rsidRDefault="00FA0279" w:rsidP="00FA027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A0279" w:rsidRDefault="00FA0279" w:rsidP="00FA027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A0279" w:rsidRDefault="00FA0279" w:rsidP="00FA027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A0279" w:rsidRDefault="00FA0279" w:rsidP="00FA027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A0279" w:rsidRDefault="00FA0279" w:rsidP="00FA027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A0279" w:rsidRDefault="00FA0279" w:rsidP="00FA027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A0279" w:rsidRDefault="00FA0279" w:rsidP="00FA027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A0279" w:rsidRDefault="00FA0279" w:rsidP="00FA027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A0279" w:rsidRDefault="00FA0279" w:rsidP="00FA027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A0279" w:rsidRPr="00DF43EE" w:rsidRDefault="00FA0279" w:rsidP="00FA0279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35065" w:rsidRPr="00946154" w:rsidRDefault="00B35065" w:rsidP="00DF43EE">
      <w:pPr>
        <w:ind w:left="-1276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946154">
        <w:rPr>
          <w:rFonts w:ascii="Times New Roman" w:hAnsi="Times New Roman" w:cs="Times New Roman"/>
          <w:b/>
          <w:sz w:val="36"/>
          <w:szCs w:val="36"/>
        </w:rPr>
        <w:lastRenderedPageBreak/>
        <w:t>Заключение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Природа клавирных сочинений И. С. Баха такова, что без активного участия интеллекта выразительное их исполнение не возможно. Здесь хочется напомнить слова Альфреда </w:t>
      </w:r>
      <w:proofErr w:type="spellStart"/>
      <w:r w:rsidRPr="00DF43EE">
        <w:rPr>
          <w:rFonts w:ascii="Times New Roman" w:hAnsi="Times New Roman" w:cs="Times New Roman"/>
          <w:sz w:val="36"/>
          <w:szCs w:val="36"/>
        </w:rPr>
        <w:t>Корто</w:t>
      </w:r>
      <w:proofErr w:type="spellEnd"/>
      <w:r w:rsidRPr="00DF43EE">
        <w:rPr>
          <w:rFonts w:ascii="Times New Roman" w:hAnsi="Times New Roman" w:cs="Times New Roman"/>
          <w:sz w:val="36"/>
          <w:szCs w:val="36"/>
        </w:rPr>
        <w:t>: «Для пробуждения к жизни застывших нот текста нужно вдыхать в эти ноты свою собственную жизнь».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Изучение </w:t>
      </w:r>
      <w:proofErr w:type="spellStart"/>
      <w:r w:rsidRPr="00DF43EE">
        <w:rPr>
          <w:rFonts w:ascii="Times New Roman" w:hAnsi="Times New Roman" w:cs="Times New Roman"/>
          <w:sz w:val="36"/>
          <w:szCs w:val="36"/>
        </w:rPr>
        <w:t>баховских</w:t>
      </w:r>
      <w:proofErr w:type="spellEnd"/>
      <w:r w:rsidRPr="00DF43EE">
        <w:rPr>
          <w:rFonts w:ascii="Times New Roman" w:hAnsi="Times New Roman" w:cs="Times New Roman"/>
          <w:sz w:val="36"/>
          <w:szCs w:val="36"/>
        </w:rPr>
        <w:t xml:space="preserve"> сочинений – это прежде всего большая аналитическая работа.  Для понимания полифонических пьес Баха нужны специальные знания. Достижение определенного уровня полифонической зрелости возможно лишь при условии постепенного  и непрерывного наращивания знаний и полифонических навыков. 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Перед педагогом музыкальной школы, закладывающим фундамент в области овладения полифонией, всегда стоит серьезная задача: научить ребенка любить полифоническую музыку, а также полифонию в любой другой музыке, понимать ее и с удовольствием работать над ней.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Основным ключом к стильному исполнению музыки И.С.Баха являются осмысленность и певучесть. То и другое должно вырабатываться не как-то «потом», а как можно раньше, то есть с самых первых уроков.</w:t>
      </w:r>
    </w:p>
    <w:p w:rsidR="00B35065" w:rsidRPr="00DF43EE" w:rsidRDefault="00B35065" w:rsidP="00DF43E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Изучение полифонической музыки И.С.Баха в Детских музыкальных школах, необходимо учащимся для приобретения навыков исполнения полифонической музыки и для музыкально-пианистической подготовки в целом.</w:t>
      </w:r>
    </w:p>
    <w:p w:rsidR="00B35065" w:rsidRDefault="00B35065" w:rsidP="00DF43EE">
      <w:pPr>
        <w:ind w:left="-1276" w:right="-568"/>
        <w:jc w:val="both"/>
      </w:pPr>
    </w:p>
    <w:p w:rsidR="00B35065" w:rsidRDefault="00B35065" w:rsidP="00DF43EE">
      <w:pPr>
        <w:ind w:left="-1276" w:right="-568"/>
        <w:jc w:val="both"/>
      </w:pPr>
    </w:p>
    <w:p w:rsidR="0025215E" w:rsidRDefault="0025215E" w:rsidP="0025215E">
      <w:pPr>
        <w:ind w:right="-568"/>
      </w:pPr>
    </w:p>
    <w:p w:rsidR="0025215E" w:rsidRDefault="0025215E" w:rsidP="0025215E">
      <w:pPr>
        <w:ind w:right="-568"/>
      </w:pPr>
    </w:p>
    <w:p w:rsidR="0025215E" w:rsidRDefault="0025215E" w:rsidP="0025215E">
      <w:pPr>
        <w:ind w:right="-568"/>
      </w:pPr>
    </w:p>
    <w:p w:rsidR="00B35065" w:rsidRPr="00946154" w:rsidRDefault="00B35065" w:rsidP="0025215E">
      <w:pPr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946154">
        <w:rPr>
          <w:rFonts w:ascii="Times New Roman" w:hAnsi="Times New Roman" w:cs="Times New Roman"/>
          <w:b/>
          <w:sz w:val="36"/>
          <w:szCs w:val="36"/>
        </w:rPr>
        <w:lastRenderedPageBreak/>
        <w:t>Список  литературы</w:t>
      </w:r>
    </w:p>
    <w:p w:rsidR="00B35065" w:rsidRPr="00DF43EE" w:rsidRDefault="00B35065" w:rsidP="0025215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1.Нейгауз Г.Г.  Об искусстве  фортепианной игры.  М.: Музыка,1967. 309с.</w:t>
      </w:r>
    </w:p>
    <w:p w:rsidR="00B35065" w:rsidRPr="00DF43EE" w:rsidRDefault="00B35065" w:rsidP="0025215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2.Корто А.Д. О фортепианном искусстве. М.: </w:t>
      </w:r>
      <w:proofErr w:type="gramStart"/>
      <w:r w:rsidRPr="00DF43EE">
        <w:rPr>
          <w:rFonts w:ascii="Times New Roman" w:hAnsi="Times New Roman" w:cs="Times New Roman"/>
          <w:sz w:val="36"/>
          <w:szCs w:val="36"/>
        </w:rPr>
        <w:t>Издательский  дом</w:t>
      </w:r>
      <w:proofErr w:type="gramEnd"/>
      <w:r w:rsidRPr="00DF43EE">
        <w:rPr>
          <w:rFonts w:ascii="Times New Roman" w:hAnsi="Times New Roman" w:cs="Times New Roman"/>
          <w:sz w:val="36"/>
          <w:szCs w:val="36"/>
        </w:rPr>
        <w:t xml:space="preserve">  «Классика-</w:t>
      </w:r>
      <w:proofErr w:type="spellStart"/>
      <w:r w:rsidRPr="00DF43EE">
        <w:rPr>
          <w:rFonts w:ascii="Times New Roman" w:hAnsi="Times New Roman" w:cs="Times New Roman"/>
          <w:sz w:val="36"/>
          <w:szCs w:val="36"/>
        </w:rPr>
        <w:t>XXIв</w:t>
      </w:r>
      <w:proofErr w:type="spellEnd"/>
      <w:r w:rsidRPr="00DF43EE">
        <w:rPr>
          <w:rFonts w:ascii="Times New Roman" w:hAnsi="Times New Roman" w:cs="Times New Roman"/>
          <w:sz w:val="36"/>
          <w:szCs w:val="36"/>
        </w:rPr>
        <w:t>», 2005. 252с.</w:t>
      </w:r>
    </w:p>
    <w:p w:rsidR="00B35065" w:rsidRPr="00DF43EE" w:rsidRDefault="00B35065" w:rsidP="0025215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3.Браудо И.А. Об изучении клавирных сочинений И.С.Баха в музыкальной школе. М.: Классика, 2001. 205с.</w:t>
      </w:r>
    </w:p>
    <w:p w:rsidR="00B35065" w:rsidRPr="00DF43EE" w:rsidRDefault="00B35065" w:rsidP="0025215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4.Алексеев А.Д. Методика обучения игре на фортепиано А.Д.Алексеев.- 3-е издание. М.: Музыка,1978. 288с.</w:t>
      </w:r>
    </w:p>
    <w:p w:rsidR="00B35065" w:rsidRPr="00DF43EE" w:rsidRDefault="00B35065" w:rsidP="0025215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 xml:space="preserve">5.Калинина Н.П. Клавирная музыка Баха в фортепианном классе Н.П.Калинина. М.: </w:t>
      </w:r>
      <w:proofErr w:type="gramStart"/>
      <w:r w:rsidRPr="00DF43EE">
        <w:rPr>
          <w:rFonts w:ascii="Times New Roman" w:hAnsi="Times New Roman" w:cs="Times New Roman"/>
          <w:sz w:val="36"/>
          <w:szCs w:val="36"/>
        </w:rPr>
        <w:t>Издательский  дом</w:t>
      </w:r>
      <w:proofErr w:type="gramEnd"/>
      <w:r w:rsidRPr="00DF43EE">
        <w:rPr>
          <w:rFonts w:ascii="Times New Roman" w:hAnsi="Times New Roman" w:cs="Times New Roman"/>
          <w:sz w:val="36"/>
          <w:szCs w:val="36"/>
        </w:rPr>
        <w:t xml:space="preserve">  «Классика-</w:t>
      </w:r>
      <w:proofErr w:type="spellStart"/>
      <w:r w:rsidRPr="00DF43EE">
        <w:rPr>
          <w:rFonts w:ascii="Times New Roman" w:hAnsi="Times New Roman" w:cs="Times New Roman"/>
          <w:sz w:val="36"/>
          <w:szCs w:val="36"/>
        </w:rPr>
        <w:t>XXIв</w:t>
      </w:r>
      <w:proofErr w:type="spellEnd"/>
      <w:r w:rsidRPr="00DF43EE">
        <w:rPr>
          <w:rFonts w:ascii="Times New Roman" w:hAnsi="Times New Roman" w:cs="Times New Roman"/>
          <w:sz w:val="36"/>
          <w:szCs w:val="36"/>
        </w:rPr>
        <w:t>» ,2006. 144с.</w:t>
      </w:r>
    </w:p>
    <w:p w:rsidR="00B35065" w:rsidRPr="00DF43EE" w:rsidRDefault="00B35065" w:rsidP="0025215E">
      <w:pPr>
        <w:ind w:left="-1276" w:right="-568"/>
        <w:jc w:val="both"/>
        <w:rPr>
          <w:rFonts w:ascii="Times New Roman" w:hAnsi="Times New Roman" w:cs="Times New Roman"/>
          <w:sz w:val="36"/>
          <w:szCs w:val="36"/>
        </w:rPr>
      </w:pPr>
      <w:r w:rsidRPr="00DF43EE">
        <w:rPr>
          <w:rFonts w:ascii="Times New Roman" w:hAnsi="Times New Roman" w:cs="Times New Roman"/>
          <w:sz w:val="36"/>
          <w:szCs w:val="36"/>
        </w:rPr>
        <w:t>6.Любомудрова, Н.А. Методика обучения игре на фортепиано. М.: Музыка, 1982. 143с.</w:t>
      </w:r>
    </w:p>
    <w:p w:rsidR="00B35065" w:rsidRDefault="00B35065" w:rsidP="0025215E">
      <w:pPr>
        <w:ind w:left="-1276" w:right="-568"/>
        <w:jc w:val="both"/>
      </w:pPr>
    </w:p>
    <w:sectPr w:rsidR="00B35065" w:rsidSect="00344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5065"/>
    <w:rsid w:val="0025215E"/>
    <w:rsid w:val="0034455E"/>
    <w:rsid w:val="00684ADE"/>
    <w:rsid w:val="00946154"/>
    <w:rsid w:val="00981DFF"/>
    <w:rsid w:val="00B35065"/>
    <w:rsid w:val="00CA191C"/>
    <w:rsid w:val="00DF43EE"/>
    <w:rsid w:val="00FA0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71F692-FF89-4FC0-8D32-71D06D107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5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1974</Words>
  <Characters>11254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RePack by Diakov</cp:lastModifiedBy>
  <cp:revision>5</cp:revision>
  <cp:lastPrinted>2019-11-21T09:17:00Z</cp:lastPrinted>
  <dcterms:created xsi:type="dcterms:W3CDTF">2019-10-30T18:35:00Z</dcterms:created>
  <dcterms:modified xsi:type="dcterms:W3CDTF">2021-12-08T15:45:00Z</dcterms:modified>
</cp:coreProperties>
</file>