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CD" w:rsidRPr="00BD65CD" w:rsidRDefault="00BD65CD" w:rsidP="00BD65C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 w:rsidRPr="00BD65CD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 xml:space="preserve">Министерство образования Московской области </w:t>
      </w:r>
    </w:p>
    <w:p w:rsidR="00BD65CD" w:rsidRPr="00BD65CD" w:rsidRDefault="00BD65CD" w:rsidP="00BD65C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BD65CD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Государственное образовательное учреждение высшего образования Московской области</w:t>
      </w:r>
    </w:p>
    <w:p w:rsidR="00BD65CD" w:rsidRPr="00BD65CD" w:rsidRDefault="00BD65CD" w:rsidP="00BD65C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BD65C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«Государственный гуманитарно-технологический университет»</w:t>
      </w:r>
    </w:p>
    <w:p w:rsidR="00BD65CD" w:rsidRPr="00BD65CD" w:rsidRDefault="00BD65CD" w:rsidP="00BD65C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 w:rsidRPr="00BD65CD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Промышленно-экономический колледж</w:t>
      </w: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F52B53" w:rsidRDefault="00F52B53" w:rsidP="00BD65CD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Статья</w:t>
      </w:r>
    </w:p>
    <w:p w:rsidR="00BD65CD" w:rsidRPr="00BD65CD" w:rsidRDefault="00BD65CD" w:rsidP="00BD65CD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D65CD" w:rsidRPr="00BD65CD" w:rsidRDefault="000644AC" w:rsidP="000644AC">
      <w:pPr>
        <w:spacing w:after="0" w:line="360" w:lineRule="auto"/>
        <w:ind w:firstLine="567"/>
        <w:jc w:val="center"/>
        <w:rPr>
          <w:shd w:val="clear" w:color="auto" w:fill="FFFFFF"/>
        </w:rPr>
      </w:pPr>
      <w:r w:rsidRPr="000644AC">
        <w:rPr>
          <w:rFonts w:ascii="Times New Roman" w:hAnsi="Times New Roman" w:cs="Times New Roman"/>
          <w:b/>
          <w:color w:val="000000"/>
          <w:sz w:val="28"/>
        </w:rPr>
        <w:t>Имитационный подход  в инновационном развитии профессионального образования  при формировании профессиональных компетенций</w:t>
      </w: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65CD">
        <w:rPr>
          <w:rFonts w:ascii="Times New Roman" w:hAnsi="Times New Roman" w:cs="Times New Roman"/>
          <w:color w:val="000000"/>
          <w:sz w:val="24"/>
        </w:rPr>
        <w:t xml:space="preserve">Подготовила </w:t>
      </w:r>
      <w:r w:rsidRPr="00BD65CD">
        <w:rPr>
          <w:rFonts w:ascii="Times New Roman" w:hAnsi="Times New Roman" w:cs="Times New Roman"/>
          <w:sz w:val="24"/>
          <w:szCs w:val="24"/>
        </w:rPr>
        <w:t xml:space="preserve">преподаватель </w:t>
      </w:r>
    </w:p>
    <w:p w:rsidR="00BD65CD" w:rsidRPr="00BD65CD" w:rsidRDefault="00BD65CD" w:rsidP="00BD65CD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D65CD">
        <w:rPr>
          <w:rFonts w:ascii="Times New Roman" w:hAnsi="Times New Roman" w:cs="Times New Roman"/>
          <w:sz w:val="24"/>
          <w:szCs w:val="24"/>
        </w:rPr>
        <w:t xml:space="preserve">спецдисциплин ПЭК ГГТУ </w:t>
      </w:r>
    </w:p>
    <w:p w:rsidR="00BD65CD" w:rsidRPr="00BD65CD" w:rsidRDefault="00BD65CD" w:rsidP="00BD65CD">
      <w:pPr>
        <w:spacing w:after="0" w:line="36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5CD">
        <w:rPr>
          <w:rFonts w:ascii="Times New Roman" w:hAnsi="Times New Roman" w:cs="Times New Roman"/>
          <w:color w:val="000000"/>
          <w:sz w:val="24"/>
        </w:rPr>
        <w:t xml:space="preserve">Кичаева Е.А  </w:t>
      </w:r>
    </w:p>
    <w:p w:rsidR="00BD65CD" w:rsidRPr="00BD65CD" w:rsidRDefault="00BD65CD" w:rsidP="00BD65CD">
      <w:pPr>
        <w:spacing w:after="0" w:line="240" w:lineRule="auto"/>
        <w:jc w:val="center"/>
        <w:rPr>
          <w:sz w:val="24"/>
          <w:szCs w:val="24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5CD" w:rsidRPr="00BD65CD" w:rsidRDefault="00BD65CD" w:rsidP="00BD65CD">
      <w:pPr>
        <w:spacing w:after="0" w:line="360" w:lineRule="auto"/>
        <w:ind w:left="-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65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</w:t>
      </w:r>
      <w:r w:rsidR="007833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</w:p>
    <w:p w:rsidR="00BD65CD" w:rsidRPr="000644AC" w:rsidRDefault="00BD65CD" w:rsidP="006F4E5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5CD" w:rsidRPr="000644AC" w:rsidRDefault="00D44239" w:rsidP="006F4E5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Инновационное образование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Основой целью среднего профессионального образования является подготовка квалифицированного специалиста, способного к эффективной профессиональной работе по специальности и конкурентного на рынке труда.</w:t>
      </w:r>
    </w:p>
    <w:p w:rsidR="00D21122" w:rsidRDefault="00D21122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122">
        <w:rPr>
          <w:rFonts w:ascii="Times New Roman" w:hAnsi="Times New Roman" w:cs="Times New Roman"/>
          <w:sz w:val="28"/>
          <w:szCs w:val="28"/>
        </w:rPr>
        <w:t xml:space="preserve">Средними образовательными учреждениями,  используется широкий спектр </w:t>
      </w:r>
      <w:r>
        <w:rPr>
          <w:rFonts w:ascii="Times New Roman" w:hAnsi="Times New Roman" w:cs="Times New Roman"/>
          <w:sz w:val="28"/>
          <w:szCs w:val="28"/>
        </w:rPr>
        <w:t xml:space="preserve">инновационных </w:t>
      </w:r>
      <w:r w:rsidRPr="00D21122">
        <w:rPr>
          <w:rFonts w:ascii="Times New Roman" w:hAnsi="Times New Roman" w:cs="Times New Roman"/>
          <w:sz w:val="28"/>
          <w:szCs w:val="28"/>
        </w:rPr>
        <w:t>образовательных  технологий, которые применяются в учебном процессе. Внедрение в образовательный процесс современных образовательных и информационных технологий позволит преподавателю передать прочные знания, умения и навыки в профессиональной  деятельности; раз</w:t>
      </w:r>
      <w:r>
        <w:rPr>
          <w:rFonts w:ascii="Times New Roman" w:hAnsi="Times New Roman" w:cs="Times New Roman"/>
          <w:sz w:val="28"/>
          <w:szCs w:val="28"/>
        </w:rPr>
        <w:t>вивать технологическое мышление</w:t>
      </w:r>
      <w:r w:rsidRPr="00D21122">
        <w:rPr>
          <w:rFonts w:ascii="Times New Roman" w:hAnsi="Times New Roman" w:cs="Times New Roman"/>
          <w:sz w:val="28"/>
          <w:szCs w:val="28"/>
        </w:rPr>
        <w:t xml:space="preserve">. Использование широкого спектра </w:t>
      </w:r>
      <w:r>
        <w:rPr>
          <w:rFonts w:ascii="Times New Roman" w:hAnsi="Times New Roman" w:cs="Times New Roman"/>
          <w:sz w:val="28"/>
          <w:szCs w:val="28"/>
        </w:rPr>
        <w:t xml:space="preserve">инновационных </w:t>
      </w:r>
      <w:r w:rsidRPr="00D21122">
        <w:rPr>
          <w:rFonts w:ascii="Times New Roman" w:hAnsi="Times New Roman" w:cs="Times New Roman"/>
          <w:sz w:val="28"/>
          <w:szCs w:val="28"/>
        </w:rPr>
        <w:t>педагогических технологий дает возможность педагогу продуктивно использовать учебное время и добиваться высоких результатов обучения.</w:t>
      </w:r>
    </w:p>
    <w:p w:rsidR="00D21122" w:rsidRDefault="005A2C95" w:rsidP="00D211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122">
        <w:rPr>
          <w:rFonts w:ascii="Times New Roman" w:hAnsi="Times New Roman" w:cs="Times New Roman"/>
          <w:sz w:val="28"/>
          <w:szCs w:val="28"/>
        </w:rPr>
        <w:t xml:space="preserve">Педагогическая технология </w:t>
      </w:r>
      <w:r w:rsidR="00D21122" w:rsidRPr="00D21122">
        <w:rPr>
          <w:rFonts w:ascii="Times New Roman" w:hAnsi="Times New Roman" w:cs="Times New Roman"/>
          <w:sz w:val="28"/>
          <w:szCs w:val="28"/>
        </w:rPr>
        <w:t>– система условий,</w:t>
      </w:r>
      <w:r w:rsidR="00D21122">
        <w:rPr>
          <w:rFonts w:ascii="Times New Roman" w:hAnsi="Times New Roman" w:cs="Times New Roman"/>
          <w:sz w:val="28"/>
          <w:szCs w:val="28"/>
        </w:rPr>
        <w:t xml:space="preserve"> </w:t>
      </w:r>
      <w:r w:rsidR="00D21122" w:rsidRPr="00D21122">
        <w:rPr>
          <w:rFonts w:ascii="Times New Roman" w:hAnsi="Times New Roman" w:cs="Times New Roman"/>
          <w:sz w:val="28"/>
          <w:szCs w:val="28"/>
        </w:rPr>
        <w:t>форм, методов, средств и критериев решения пост</w:t>
      </w:r>
      <w:r w:rsidR="00D21122">
        <w:rPr>
          <w:rFonts w:ascii="Times New Roman" w:hAnsi="Times New Roman" w:cs="Times New Roman"/>
          <w:sz w:val="28"/>
          <w:szCs w:val="28"/>
        </w:rPr>
        <w:t>авленной педаго</w:t>
      </w:r>
      <w:r w:rsidR="00D21122" w:rsidRPr="00D21122">
        <w:rPr>
          <w:rFonts w:ascii="Times New Roman" w:hAnsi="Times New Roman" w:cs="Times New Roman"/>
          <w:sz w:val="28"/>
          <w:szCs w:val="28"/>
        </w:rPr>
        <w:t>гической задачи</w:t>
      </w:r>
      <w:r w:rsidR="00C6469F">
        <w:rPr>
          <w:rFonts w:ascii="Times New Roman" w:hAnsi="Times New Roman" w:cs="Times New Roman"/>
          <w:sz w:val="28"/>
          <w:szCs w:val="28"/>
        </w:rPr>
        <w:t>.</w:t>
      </w:r>
      <w:r w:rsidR="00D21122" w:rsidRPr="00D21122">
        <w:rPr>
          <w:rFonts w:ascii="Times New Roman" w:hAnsi="Times New Roman" w:cs="Times New Roman"/>
          <w:sz w:val="28"/>
          <w:szCs w:val="28"/>
        </w:rPr>
        <w:t xml:space="preserve"> </w:t>
      </w:r>
      <w:r w:rsidR="00A65471" w:rsidRPr="00A65471">
        <w:rPr>
          <w:rFonts w:ascii="Times New Roman" w:hAnsi="Times New Roman" w:cs="Times New Roman"/>
          <w:sz w:val="28"/>
          <w:szCs w:val="28"/>
        </w:rPr>
        <w:t>[5,</w:t>
      </w:r>
      <w:r w:rsidR="00C6469F">
        <w:rPr>
          <w:rFonts w:ascii="Times New Roman" w:hAnsi="Times New Roman" w:cs="Times New Roman"/>
          <w:sz w:val="28"/>
          <w:szCs w:val="28"/>
        </w:rPr>
        <w:t xml:space="preserve"> </w:t>
      </w:r>
      <w:r w:rsidR="00A65471" w:rsidRPr="00A65471">
        <w:rPr>
          <w:rFonts w:ascii="Times New Roman" w:hAnsi="Times New Roman" w:cs="Times New Roman"/>
          <w:sz w:val="28"/>
          <w:szCs w:val="28"/>
        </w:rPr>
        <w:t>с</w:t>
      </w:r>
      <w:r w:rsidR="00C6469F">
        <w:rPr>
          <w:rFonts w:ascii="Times New Roman" w:hAnsi="Times New Roman" w:cs="Times New Roman"/>
          <w:sz w:val="28"/>
          <w:szCs w:val="28"/>
        </w:rPr>
        <w:t>.</w:t>
      </w:r>
      <w:r w:rsidR="00A65471" w:rsidRPr="00A65471">
        <w:rPr>
          <w:rFonts w:ascii="Times New Roman" w:hAnsi="Times New Roman" w:cs="Times New Roman"/>
          <w:sz w:val="28"/>
          <w:szCs w:val="28"/>
        </w:rPr>
        <w:t xml:space="preserve"> </w:t>
      </w:r>
      <w:r w:rsidR="00A65471">
        <w:rPr>
          <w:rFonts w:ascii="Times New Roman" w:hAnsi="Times New Roman" w:cs="Times New Roman"/>
          <w:sz w:val="28"/>
          <w:szCs w:val="28"/>
        </w:rPr>
        <w:t>157</w:t>
      </w:r>
      <w:r w:rsidR="00A65471" w:rsidRPr="00A65471">
        <w:rPr>
          <w:rFonts w:ascii="Times New Roman" w:hAnsi="Times New Roman" w:cs="Times New Roman"/>
          <w:sz w:val="28"/>
          <w:szCs w:val="28"/>
        </w:rPr>
        <w:t>]</w:t>
      </w:r>
    </w:p>
    <w:p w:rsidR="00EC3ED8" w:rsidRPr="00EC3ED8" w:rsidRDefault="00EC3ED8" w:rsidP="00EC3E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Инновационность становится ключевым качеством личности –  компетентностью, востреб</w:t>
      </w:r>
      <w:r w:rsidR="00447E45">
        <w:rPr>
          <w:rFonts w:ascii="Times New Roman" w:hAnsi="Times New Roman" w:cs="Times New Roman"/>
          <w:sz w:val="28"/>
          <w:szCs w:val="28"/>
        </w:rPr>
        <w:t xml:space="preserve">ованной современным обществом, </w:t>
      </w:r>
      <w:r w:rsidRPr="00EC3ED8">
        <w:rPr>
          <w:rFonts w:ascii="Times New Roman" w:hAnsi="Times New Roman" w:cs="Times New Roman"/>
          <w:sz w:val="28"/>
          <w:szCs w:val="28"/>
        </w:rPr>
        <w:t xml:space="preserve"> которая предполагает готовность человека к восприятию нового, к овладению современной техникой, технологиями, подходами к организации труда, к созданию (проектированию) новшеств и их реализации в своей профессиона</w:t>
      </w:r>
      <w:r w:rsidR="00447E45">
        <w:rPr>
          <w:rFonts w:ascii="Times New Roman" w:hAnsi="Times New Roman" w:cs="Times New Roman"/>
          <w:sz w:val="28"/>
          <w:szCs w:val="28"/>
        </w:rPr>
        <w:t>льной деятельности</w:t>
      </w:r>
      <w:r w:rsidRPr="00EC3ED8">
        <w:rPr>
          <w:rFonts w:ascii="Times New Roman" w:hAnsi="Times New Roman" w:cs="Times New Roman"/>
          <w:sz w:val="28"/>
          <w:szCs w:val="28"/>
        </w:rPr>
        <w:t>.</w:t>
      </w:r>
    </w:p>
    <w:p w:rsidR="00E649B8" w:rsidRDefault="00EC3ED8" w:rsidP="00E649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Инновационное образование – это модель образования, преимущественно ориентированн</w:t>
      </w:r>
      <w:r w:rsidR="00447E45">
        <w:rPr>
          <w:rFonts w:ascii="Times New Roman" w:hAnsi="Times New Roman" w:cs="Times New Roman"/>
          <w:sz w:val="28"/>
          <w:szCs w:val="28"/>
        </w:rPr>
        <w:t>ая</w:t>
      </w:r>
      <w:r w:rsidRPr="00EC3ED8">
        <w:rPr>
          <w:rFonts w:ascii="Times New Roman" w:hAnsi="Times New Roman" w:cs="Times New Roman"/>
          <w:sz w:val="28"/>
          <w:szCs w:val="28"/>
        </w:rPr>
        <w:t xml:space="preserve"> на максимальное развитие творческих способностей личности и создание сильной мотивации к саморазвитию индивида на основе добровольно избранной «образовательной траектории» и области профессиональной деятельности</w:t>
      </w:r>
      <w:r w:rsidR="00E649B8">
        <w:rPr>
          <w:rFonts w:ascii="Times New Roman" w:hAnsi="Times New Roman" w:cs="Times New Roman"/>
          <w:sz w:val="28"/>
          <w:szCs w:val="28"/>
        </w:rPr>
        <w:t>.</w:t>
      </w:r>
    </w:p>
    <w:p w:rsidR="003E5E28" w:rsidRPr="00A3539D" w:rsidRDefault="003E5E28" w:rsidP="00E649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E5E28">
        <w:rPr>
          <w:rFonts w:ascii="Times New Roman" w:hAnsi="Times New Roman" w:cs="Times New Roman"/>
          <w:sz w:val="28"/>
          <w:szCs w:val="28"/>
        </w:rPr>
        <w:t>од инновационными методами в  профессиональном образовании подразумеваются методы, основанные на испо</w:t>
      </w:r>
      <w:r w:rsidR="00CA0EE4">
        <w:rPr>
          <w:rFonts w:ascii="Times New Roman" w:hAnsi="Times New Roman" w:cs="Times New Roman"/>
          <w:sz w:val="28"/>
          <w:szCs w:val="28"/>
        </w:rPr>
        <w:t>льзовании современных достижений</w:t>
      </w:r>
      <w:r w:rsidRPr="003E5E28">
        <w:rPr>
          <w:rFonts w:ascii="Times New Roman" w:hAnsi="Times New Roman" w:cs="Times New Roman"/>
          <w:sz w:val="28"/>
          <w:szCs w:val="28"/>
        </w:rPr>
        <w:t xml:space="preserve"> науки и информационных технологий в образовании. Они </w:t>
      </w:r>
      <w:r w:rsidRPr="003E5E28">
        <w:rPr>
          <w:rFonts w:ascii="Times New Roman" w:hAnsi="Times New Roman" w:cs="Times New Roman"/>
          <w:sz w:val="28"/>
          <w:szCs w:val="28"/>
        </w:rPr>
        <w:lastRenderedPageBreak/>
        <w:t>направлены на повышение качества подготовки путем развития у студентов творческих способностей и самостоятельности (методы проблемного и проективного обучения, исследовательские методы, тренинговые формы, предусматривающие актуализацию творческого потенциала и самостоятельности студентов и др.). Инновационные методы могут реализовываться как в традиционной, так и в дистанционной технологии обучения. При этом использование модульно-кредитных и модульно-рейтинговых систем обучения и контроля знаний, как правило, способствует развитию самостоятельности и ответственности будущих специалистов»</w:t>
      </w:r>
      <w:r w:rsidR="00A65471">
        <w:rPr>
          <w:rFonts w:ascii="Times New Roman" w:hAnsi="Times New Roman" w:cs="Times New Roman"/>
          <w:sz w:val="28"/>
          <w:szCs w:val="28"/>
        </w:rPr>
        <w:t>.</w:t>
      </w:r>
      <w:r w:rsidRPr="003E5E28">
        <w:rPr>
          <w:rFonts w:ascii="Times New Roman" w:hAnsi="Times New Roman" w:cs="Times New Roman"/>
          <w:sz w:val="28"/>
          <w:szCs w:val="28"/>
        </w:rPr>
        <w:t xml:space="preserve"> [</w:t>
      </w:r>
      <w:r w:rsidR="00A3539D">
        <w:rPr>
          <w:rFonts w:ascii="Times New Roman" w:hAnsi="Times New Roman" w:cs="Times New Roman"/>
          <w:sz w:val="28"/>
          <w:szCs w:val="28"/>
        </w:rPr>
        <w:t>2</w:t>
      </w:r>
      <w:r w:rsidR="00A3539D" w:rsidRPr="00A3539D">
        <w:rPr>
          <w:rFonts w:ascii="Times New Roman" w:hAnsi="Times New Roman" w:cs="Times New Roman"/>
          <w:sz w:val="28"/>
          <w:szCs w:val="28"/>
        </w:rPr>
        <w:t>]</w:t>
      </w:r>
    </w:p>
    <w:p w:rsidR="00EC3ED8" w:rsidRPr="00EC3ED8" w:rsidRDefault="00EC3ED8" w:rsidP="00EC3ED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В инновационном развитии професс</w:t>
      </w:r>
      <w:r>
        <w:rPr>
          <w:rFonts w:ascii="Times New Roman" w:hAnsi="Times New Roman" w:cs="Times New Roman"/>
          <w:sz w:val="28"/>
          <w:szCs w:val="28"/>
        </w:rPr>
        <w:t>ионального образования можно вы</w:t>
      </w:r>
      <w:r w:rsidRPr="00EC3ED8">
        <w:rPr>
          <w:rFonts w:ascii="Times New Roman" w:hAnsi="Times New Roman" w:cs="Times New Roman"/>
          <w:sz w:val="28"/>
          <w:szCs w:val="28"/>
        </w:rPr>
        <w:t>делить неск</w:t>
      </w:r>
      <w:r w:rsidR="00447E45">
        <w:rPr>
          <w:rFonts w:ascii="Times New Roman" w:hAnsi="Times New Roman" w:cs="Times New Roman"/>
          <w:sz w:val="28"/>
          <w:szCs w:val="28"/>
        </w:rPr>
        <w:t>олько методологических подходов.</w:t>
      </w:r>
    </w:p>
    <w:p w:rsidR="00EC3ED8" w:rsidRPr="00EC3ED8" w:rsidRDefault="00EC3ED8" w:rsidP="00E649B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 xml:space="preserve">Адаптационный подход – характеризует активизацию деятельности образовательных учреждений по соотнесению своих возможностей в предоставлении образовательных услуг с потребностями заказчиков кадров и обучающихся. </w:t>
      </w:r>
    </w:p>
    <w:p w:rsidR="00EC3ED8" w:rsidRPr="00EC3ED8" w:rsidRDefault="00EC3ED8" w:rsidP="00E649B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Аналитический подход предусматривает корреляцию действующих профессий и специальностей при изменениях на рынке труда и процессах развития сфер экономики.</w:t>
      </w:r>
    </w:p>
    <w:p w:rsidR="00EC3ED8" w:rsidRPr="00D44239" w:rsidRDefault="00EC3ED8" w:rsidP="00D44239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Оптимизационный подход используется при реструктуризации сети</w:t>
      </w:r>
      <w:r w:rsidR="00D44239">
        <w:rPr>
          <w:rFonts w:ascii="Times New Roman" w:hAnsi="Times New Roman" w:cs="Times New Roman"/>
          <w:sz w:val="28"/>
          <w:szCs w:val="28"/>
        </w:rPr>
        <w:t xml:space="preserve"> </w:t>
      </w:r>
      <w:r w:rsidRPr="00D44239">
        <w:rPr>
          <w:rFonts w:ascii="Times New Roman" w:hAnsi="Times New Roman" w:cs="Times New Roman"/>
          <w:sz w:val="28"/>
          <w:szCs w:val="28"/>
        </w:rPr>
        <w:t>профессиональных образовательных учреждений в регионах и территориях, выстраивании системы непрерывного образования, создании новых типов образовательных учреждений (ресурсных центров, центров непрерывного образования, укрупненных колледжей, федеральных университетов и др.)</w:t>
      </w:r>
    </w:p>
    <w:p w:rsidR="00EC3ED8" w:rsidRPr="00EC3ED8" w:rsidRDefault="00EC3ED8" w:rsidP="00E649B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 xml:space="preserve">Модульно-компетентностный подход ориентирован на формирование нового содержания обучения и используется при разработке нового поколения стандартов. На основе этого подхода строится и система оценки качества профессионального образования. </w:t>
      </w:r>
    </w:p>
    <w:p w:rsidR="00E649B8" w:rsidRDefault="00EC3ED8" w:rsidP="00E649B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lastRenderedPageBreak/>
        <w:t>На основе личностно-деятельностного подхода строится содержание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ED8">
        <w:rPr>
          <w:rFonts w:ascii="Times New Roman" w:hAnsi="Times New Roman" w:cs="Times New Roman"/>
          <w:sz w:val="28"/>
          <w:szCs w:val="28"/>
        </w:rPr>
        <w:t>организация обучения. Это проявляется в организации новых форм обучения – дистанционное образование, открыто</w:t>
      </w:r>
      <w:r w:rsidR="00A3539D">
        <w:rPr>
          <w:rFonts w:ascii="Times New Roman" w:hAnsi="Times New Roman" w:cs="Times New Roman"/>
          <w:sz w:val="28"/>
          <w:szCs w:val="28"/>
        </w:rPr>
        <w:t>е образование, экстернат.</w:t>
      </w:r>
    </w:p>
    <w:p w:rsidR="00EC3ED8" w:rsidRPr="00E649B8" w:rsidRDefault="00EC3ED8" w:rsidP="00E649B8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 xml:space="preserve">В организации образовательного процесса в учебных заведениях, особенно на последних курсах подготовки, все чаще используется </w:t>
      </w:r>
      <w:r w:rsidR="00E649B8" w:rsidRPr="00E649B8">
        <w:rPr>
          <w:rFonts w:ascii="Times New Roman" w:hAnsi="Times New Roman" w:cs="Times New Roman"/>
          <w:b/>
          <w:sz w:val="28"/>
          <w:szCs w:val="28"/>
        </w:rPr>
        <w:t xml:space="preserve">имитационный </w:t>
      </w:r>
      <w:r w:rsidRPr="00E649B8">
        <w:rPr>
          <w:rFonts w:ascii="Times New Roman" w:hAnsi="Times New Roman" w:cs="Times New Roman"/>
          <w:b/>
          <w:sz w:val="28"/>
          <w:szCs w:val="28"/>
        </w:rPr>
        <w:t>подход</w:t>
      </w:r>
      <w:r w:rsidRPr="00E649B8">
        <w:rPr>
          <w:rFonts w:ascii="Times New Roman" w:hAnsi="Times New Roman" w:cs="Times New Roman"/>
          <w:sz w:val="28"/>
          <w:szCs w:val="28"/>
        </w:rPr>
        <w:t>, который позволяет создать вирт</w:t>
      </w:r>
      <w:r w:rsidR="00E649B8">
        <w:rPr>
          <w:rFonts w:ascii="Times New Roman" w:hAnsi="Times New Roman" w:cs="Times New Roman"/>
          <w:sz w:val="28"/>
          <w:szCs w:val="28"/>
        </w:rPr>
        <w:t>уальную модель предприятия, фир</w:t>
      </w:r>
      <w:r w:rsidRPr="00E649B8">
        <w:rPr>
          <w:rFonts w:ascii="Times New Roman" w:hAnsi="Times New Roman" w:cs="Times New Roman"/>
          <w:sz w:val="28"/>
          <w:szCs w:val="28"/>
        </w:rPr>
        <w:t>мы, где у обучающихся отрабатываются необходимые профессиональные</w:t>
      </w:r>
      <w:r w:rsidR="00E649B8">
        <w:rPr>
          <w:rFonts w:ascii="Times New Roman" w:hAnsi="Times New Roman" w:cs="Times New Roman"/>
          <w:sz w:val="28"/>
          <w:szCs w:val="28"/>
        </w:rPr>
        <w:t xml:space="preserve"> </w:t>
      </w:r>
      <w:r w:rsidRPr="00E649B8">
        <w:rPr>
          <w:rFonts w:ascii="Times New Roman" w:hAnsi="Times New Roman" w:cs="Times New Roman"/>
          <w:sz w:val="28"/>
          <w:szCs w:val="28"/>
        </w:rPr>
        <w:t>навыки, формируются коммуникативные умения, создается корпоративная</w:t>
      </w:r>
      <w:r w:rsidR="00E649B8">
        <w:rPr>
          <w:rFonts w:ascii="Times New Roman" w:hAnsi="Times New Roman" w:cs="Times New Roman"/>
          <w:sz w:val="28"/>
          <w:szCs w:val="28"/>
        </w:rPr>
        <w:t xml:space="preserve"> </w:t>
      </w:r>
      <w:r w:rsidRPr="00E649B8">
        <w:rPr>
          <w:rFonts w:ascii="Times New Roman" w:hAnsi="Times New Roman" w:cs="Times New Roman"/>
          <w:sz w:val="28"/>
          <w:szCs w:val="28"/>
        </w:rPr>
        <w:t>этика профессиональных отношений.</w:t>
      </w:r>
    </w:p>
    <w:p w:rsidR="00EC3ED8" w:rsidRDefault="00EC3ED8" w:rsidP="00340F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D8">
        <w:rPr>
          <w:rFonts w:ascii="Times New Roman" w:hAnsi="Times New Roman" w:cs="Times New Roman"/>
          <w:sz w:val="28"/>
          <w:szCs w:val="28"/>
        </w:rPr>
        <w:t>Три первых подхода обеспечивают деят</w:t>
      </w:r>
      <w:r w:rsidR="00E649B8">
        <w:rPr>
          <w:rFonts w:ascii="Times New Roman" w:hAnsi="Times New Roman" w:cs="Times New Roman"/>
          <w:sz w:val="28"/>
          <w:szCs w:val="28"/>
        </w:rPr>
        <w:t>ельность региональной сети про</w:t>
      </w:r>
      <w:r w:rsidRPr="00EC3ED8">
        <w:rPr>
          <w:rFonts w:ascii="Times New Roman" w:hAnsi="Times New Roman" w:cs="Times New Roman"/>
          <w:sz w:val="28"/>
          <w:szCs w:val="28"/>
        </w:rPr>
        <w:t>фессионального образования в новых эк</w:t>
      </w:r>
      <w:r w:rsidR="00E649B8">
        <w:rPr>
          <w:rFonts w:ascii="Times New Roman" w:hAnsi="Times New Roman" w:cs="Times New Roman"/>
          <w:sz w:val="28"/>
          <w:szCs w:val="28"/>
        </w:rPr>
        <w:t xml:space="preserve">ономических условиях, последние </w:t>
      </w:r>
      <w:r w:rsidRPr="00EC3ED8">
        <w:rPr>
          <w:rFonts w:ascii="Times New Roman" w:hAnsi="Times New Roman" w:cs="Times New Roman"/>
          <w:sz w:val="28"/>
          <w:szCs w:val="28"/>
        </w:rPr>
        <w:t>три подхода способствуют решению нов</w:t>
      </w:r>
      <w:r w:rsidR="00E649B8">
        <w:rPr>
          <w:rFonts w:ascii="Times New Roman" w:hAnsi="Times New Roman" w:cs="Times New Roman"/>
          <w:sz w:val="28"/>
          <w:szCs w:val="28"/>
        </w:rPr>
        <w:t>ых образовательных задач в кон</w:t>
      </w:r>
      <w:r w:rsidRPr="00EC3ED8">
        <w:rPr>
          <w:rFonts w:ascii="Times New Roman" w:hAnsi="Times New Roman" w:cs="Times New Roman"/>
          <w:sz w:val="28"/>
          <w:szCs w:val="28"/>
        </w:rPr>
        <w:t>кретном образовательном учреждении и формируют его имидж.</w:t>
      </w:r>
      <w:r w:rsidR="00A65471" w:rsidRPr="00C6469F">
        <w:rPr>
          <w:rFonts w:ascii="Times New Roman" w:hAnsi="Times New Roman" w:cs="Times New Roman"/>
          <w:sz w:val="28"/>
          <w:szCs w:val="28"/>
        </w:rPr>
        <w:t>[3</w:t>
      </w:r>
      <w:r w:rsidR="00A65471">
        <w:rPr>
          <w:rFonts w:ascii="Times New Roman" w:hAnsi="Times New Roman" w:cs="Times New Roman"/>
          <w:sz w:val="28"/>
          <w:szCs w:val="28"/>
        </w:rPr>
        <w:t>,</w:t>
      </w:r>
      <w:r w:rsidR="00A6547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6469F">
        <w:rPr>
          <w:rFonts w:ascii="Times New Roman" w:hAnsi="Times New Roman" w:cs="Times New Roman"/>
          <w:sz w:val="28"/>
          <w:szCs w:val="28"/>
        </w:rPr>
        <w:t>.</w:t>
      </w:r>
      <w:r w:rsidR="00A65471" w:rsidRPr="00C6469F">
        <w:rPr>
          <w:rFonts w:ascii="Times New Roman" w:hAnsi="Times New Roman" w:cs="Times New Roman"/>
          <w:sz w:val="28"/>
          <w:szCs w:val="28"/>
        </w:rPr>
        <w:t>285]</w:t>
      </w:r>
    </w:p>
    <w:p w:rsidR="00E649B8" w:rsidRPr="00E649B8" w:rsidRDefault="00E649B8" w:rsidP="00340F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Инновационные технологии определяются на следующих основаниях:</w:t>
      </w:r>
    </w:p>
    <w:p w:rsidR="00E649B8" w:rsidRPr="00E649B8" w:rsidRDefault="00E649B8" w:rsidP="00D44239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это объективно новые педагогические технологии, которые являются результатом педагогического творчества;</w:t>
      </w:r>
    </w:p>
    <w:p w:rsidR="00E649B8" w:rsidRDefault="00E649B8" w:rsidP="00D44239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это известные образовательные технологии, применяемые в новых условиях и адаптированные к конкретному возрасту обучающихся, ступени и форме обучения, образоват</w:t>
      </w:r>
      <w:r w:rsidR="00D44239">
        <w:rPr>
          <w:rFonts w:ascii="Times New Roman" w:hAnsi="Times New Roman" w:cs="Times New Roman"/>
          <w:sz w:val="28"/>
          <w:szCs w:val="28"/>
        </w:rPr>
        <w:t>ельному предмету (области)</w:t>
      </w:r>
      <w:r w:rsidRPr="00E649B8">
        <w:rPr>
          <w:rFonts w:ascii="Times New Roman" w:hAnsi="Times New Roman" w:cs="Times New Roman"/>
          <w:sz w:val="28"/>
          <w:szCs w:val="28"/>
        </w:rPr>
        <w:t>;</w:t>
      </w:r>
    </w:p>
    <w:p w:rsidR="00E649B8" w:rsidRPr="00E649B8" w:rsidRDefault="00E649B8" w:rsidP="00D44239">
      <w:pPr>
        <w:pStyle w:val="a3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 xml:space="preserve">это адаптированные к образовательному процессу </w:t>
      </w:r>
      <w:r w:rsidR="00420811">
        <w:rPr>
          <w:rFonts w:ascii="Times New Roman" w:hAnsi="Times New Roman" w:cs="Times New Roman"/>
          <w:sz w:val="28"/>
          <w:szCs w:val="28"/>
        </w:rPr>
        <w:t>колледжа</w:t>
      </w:r>
      <w:r w:rsidRPr="00E649B8">
        <w:rPr>
          <w:rFonts w:ascii="Times New Roman" w:hAnsi="Times New Roman" w:cs="Times New Roman"/>
          <w:sz w:val="28"/>
          <w:szCs w:val="28"/>
        </w:rPr>
        <w:t xml:space="preserve"> или вуза технологии, взятые из зарубежной практики или других сфер социальной и профессиональной деятельности.</w:t>
      </w:r>
    </w:p>
    <w:p w:rsidR="000644AC" w:rsidRPr="000644AC" w:rsidRDefault="00D44239" w:rsidP="00E649B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Инновационные технологии</w:t>
      </w:r>
    </w:p>
    <w:p w:rsidR="00E649B8" w:rsidRDefault="00E649B8" w:rsidP="00E649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инновационным технологиям относятся:</w:t>
      </w:r>
    </w:p>
    <w:p w:rsidR="00E649B8" w:rsidRPr="00E649B8" w:rsidRDefault="00E649B8" w:rsidP="00E649B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 xml:space="preserve">технологии активного обучения (деловые игры, </w:t>
      </w:r>
      <w:r w:rsidRPr="00420811">
        <w:rPr>
          <w:rFonts w:ascii="Times New Roman" w:hAnsi="Times New Roman" w:cs="Times New Roman"/>
          <w:b/>
          <w:sz w:val="28"/>
          <w:szCs w:val="28"/>
        </w:rPr>
        <w:t>ролевые игры</w:t>
      </w:r>
      <w:r w:rsidRPr="00E649B8">
        <w:rPr>
          <w:rFonts w:ascii="Times New Roman" w:hAnsi="Times New Roman" w:cs="Times New Roman"/>
          <w:sz w:val="28"/>
          <w:szCs w:val="28"/>
        </w:rPr>
        <w:t xml:space="preserve">, тренинги, дискуссии, игровое проектирование, кейс-стади, </w:t>
      </w:r>
      <w:r w:rsidRPr="00E649B8">
        <w:rPr>
          <w:rFonts w:ascii="Times New Roman" w:hAnsi="Times New Roman" w:cs="Times New Roman"/>
          <w:b/>
          <w:sz w:val="28"/>
          <w:szCs w:val="28"/>
        </w:rPr>
        <w:t xml:space="preserve">имитационные </w:t>
      </w:r>
      <w:r w:rsidRPr="00E649B8">
        <w:rPr>
          <w:rFonts w:ascii="Times New Roman" w:hAnsi="Times New Roman" w:cs="Times New Roman"/>
          <w:sz w:val="28"/>
          <w:szCs w:val="28"/>
        </w:rPr>
        <w:t>упражнения, организационно-деятельностные игры и др.);</w:t>
      </w:r>
    </w:p>
    <w:p w:rsidR="00E649B8" w:rsidRPr="00E649B8" w:rsidRDefault="00E649B8" w:rsidP="00E649B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различные варианты модульной технологии (проблемно-модульная, модульно-рейтинговая, кредитно-модульная и пр.);</w:t>
      </w:r>
    </w:p>
    <w:p w:rsidR="00E649B8" w:rsidRPr="00E649B8" w:rsidRDefault="00E649B8" w:rsidP="00E649B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lastRenderedPageBreak/>
        <w:t>технология проблемного обучения (проблемное изложение материала, эвристическая беседа, частично-поисковые и исследовательские методики);</w:t>
      </w:r>
    </w:p>
    <w:p w:rsidR="00E649B8" w:rsidRPr="00E649B8" w:rsidRDefault="00E649B8" w:rsidP="00E649B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технологии проектного обучения (метод проектов и др.);</w:t>
      </w:r>
    </w:p>
    <w:p w:rsidR="00E649B8" w:rsidRPr="00E649B8" w:rsidRDefault="00E649B8" w:rsidP="00E649B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49B8">
        <w:rPr>
          <w:rFonts w:ascii="Times New Roman" w:hAnsi="Times New Roman" w:cs="Times New Roman"/>
          <w:sz w:val="28"/>
          <w:szCs w:val="28"/>
        </w:rPr>
        <w:t>технологии дистанционного обучения;</w:t>
      </w:r>
    </w:p>
    <w:p w:rsidR="000644AC" w:rsidRPr="000644AC" w:rsidRDefault="000644AC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4AC">
        <w:rPr>
          <w:rFonts w:ascii="Times New Roman" w:hAnsi="Times New Roman" w:cs="Times New Roman"/>
          <w:b/>
          <w:sz w:val="28"/>
          <w:szCs w:val="28"/>
        </w:rPr>
        <w:t>Использование имитационн</w:t>
      </w:r>
      <w:r w:rsidR="00C63655">
        <w:rPr>
          <w:rFonts w:ascii="Times New Roman" w:hAnsi="Times New Roman" w:cs="Times New Roman"/>
          <w:b/>
          <w:sz w:val="28"/>
          <w:szCs w:val="28"/>
        </w:rPr>
        <w:t>ой</w:t>
      </w:r>
      <w:r w:rsidRPr="000644AC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  <w:r w:rsidR="00C63655">
        <w:rPr>
          <w:rFonts w:ascii="Times New Roman" w:hAnsi="Times New Roman" w:cs="Times New Roman"/>
          <w:b/>
          <w:sz w:val="28"/>
          <w:szCs w:val="28"/>
        </w:rPr>
        <w:t>ы</w:t>
      </w:r>
      <w:r w:rsidR="00D44239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 xml:space="preserve">Использование имитационных </w:t>
      </w:r>
      <w:r w:rsidR="00CD3C02">
        <w:rPr>
          <w:rFonts w:ascii="Times New Roman" w:hAnsi="Times New Roman" w:cs="Times New Roman"/>
          <w:sz w:val="28"/>
          <w:szCs w:val="28"/>
        </w:rPr>
        <w:t>систем обучения</w:t>
      </w:r>
      <w:r w:rsidRPr="00F96988">
        <w:rPr>
          <w:rFonts w:ascii="Times New Roman" w:hAnsi="Times New Roman" w:cs="Times New Roman"/>
          <w:sz w:val="28"/>
          <w:szCs w:val="28"/>
        </w:rPr>
        <w:t xml:space="preserve"> позволяет формировать профессиональные компетенции на достаточно высоком уровне.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Имитационн</w:t>
      </w:r>
      <w:r w:rsidR="00420811">
        <w:rPr>
          <w:rFonts w:ascii="Times New Roman" w:hAnsi="Times New Roman" w:cs="Times New Roman"/>
          <w:sz w:val="28"/>
          <w:szCs w:val="28"/>
        </w:rPr>
        <w:t>ую</w:t>
      </w:r>
      <w:r w:rsidRPr="00F96988">
        <w:rPr>
          <w:rFonts w:ascii="Times New Roman" w:hAnsi="Times New Roman" w:cs="Times New Roman"/>
          <w:sz w:val="28"/>
          <w:szCs w:val="28"/>
        </w:rPr>
        <w:t xml:space="preserve"> (моделирующ</w:t>
      </w:r>
      <w:r w:rsidR="00420811">
        <w:rPr>
          <w:rFonts w:ascii="Times New Roman" w:hAnsi="Times New Roman" w:cs="Times New Roman"/>
          <w:sz w:val="28"/>
          <w:szCs w:val="28"/>
        </w:rPr>
        <w:t>ую</w:t>
      </w:r>
      <w:r w:rsidRPr="00F96988">
        <w:rPr>
          <w:rFonts w:ascii="Times New Roman" w:hAnsi="Times New Roman" w:cs="Times New Roman"/>
          <w:sz w:val="28"/>
          <w:szCs w:val="28"/>
        </w:rPr>
        <w:t>) систем</w:t>
      </w:r>
      <w:r w:rsidR="00420811">
        <w:rPr>
          <w:rFonts w:ascii="Times New Roman" w:hAnsi="Times New Roman" w:cs="Times New Roman"/>
          <w:sz w:val="28"/>
          <w:szCs w:val="28"/>
        </w:rPr>
        <w:t xml:space="preserve">у обучения </w:t>
      </w:r>
      <w:r w:rsidRPr="00F96988">
        <w:rPr>
          <w:rFonts w:ascii="Times New Roman" w:hAnsi="Times New Roman" w:cs="Times New Roman"/>
          <w:sz w:val="28"/>
          <w:szCs w:val="28"/>
        </w:rPr>
        <w:t>чаще всего называют «активными методами обучения». С</w:t>
      </w:r>
      <w:r>
        <w:rPr>
          <w:rFonts w:ascii="Times New Roman" w:hAnsi="Times New Roman" w:cs="Times New Roman"/>
          <w:sz w:val="28"/>
          <w:szCs w:val="28"/>
        </w:rPr>
        <w:t>пецифика имитационной систе</w:t>
      </w:r>
      <w:r w:rsidRPr="00F96988">
        <w:rPr>
          <w:rFonts w:ascii="Times New Roman" w:hAnsi="Times New Roman" w:cs="Times New Roman"/>
          <w:sz w:val="28"/>
          <w:szCs w:val="28"/>
        </w:rPr>
        <w:t>мы состоит в моделировании в о</w:t>
      </w:r>
      <w:r>
        <w:rPr>
          <w:rFonts w:ascii="Times New Roman" w:hAnsi="Times New Roman" w:cs="Times New Roman"/>
          <w:sz w:val="28"/>
          <w:szCs w:val="28"/>
        </w:rPr>
        <w:t>бразовательном процессе различ</w:t>
      </w:r>
      <w:r w:rsidRPr="00F96988">
        <w:rPr>
          <w:rFonts w:ascii="Times New Roman" w:hAnsi="Times New Roman" w:cs="Times New Roman"/>
          <w:sz w:val="28"/>
          <w:szCs w:val="28"/>
        </w:rPr>
        <w:t>ного рода отно</w:t>
      </w:r>
      <w:r>
        <w:rPr>
          <w:rFonts w:ascii="Times New Roman" w:hAnsi="Times New Roman" w:cs="Times New Roman"/>
          <w:sz w:val="28"/>
          <w:szCs w:val="28"/>
        </w:rPr>
        <w:t>шений и условий реальной жизни.</w:t>
      </w:r>
    </w:p>
    <w:p w:rsidR="00F96988" w:rsidRPr="00C6469F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69F">
        <w:rPr>
          <w:rFonts w:ascii="Times New Roman" w:hAnsi="Times New Roman" w:cs="Times New Roman"/>
          <w:sz w:val="28"/>
          <w:szCs w:val="28"/>
        </w:rPr>
        <w:t xml:space="preserve">Организация в процессе обучения деятельности обучающихся, адекватной реальной общественной жизни, превращает школу из школы учебы, оторванной от реальности, в школу «жизни», школу деятельности, которая обеспечивает обучающимся естественную социализацию, делает их субъектами своей деятельности и всей своей жизни. Ориентация обучающихся в процессе такого «жизненного» обучения в реалиях общественной, научной, культурной, других областей позволяет им видеть перспективы своего жизненного пути и, соответственно, планировать и осознанно осуществлять развитие своих способностей. </w:t>
      </w:r>
    </w:p>
    <w:p w:rsidR="00CD3C02" w:rsidRDefault="00CA0EE4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96988" w:rsidRPr="00F96988">
        <w:rPr>
          <w:rFonts w:ascii="Times New Roman" w:hAnsi="Times New Roman" w:cs="Times New Roman"/>
          <w:sz w:val="28"/>
          <w:szCs w:val="28"/>
        </w:rPr>
        <w:t xml:space="preserve">етодов в </w:t>
      </w:r>
      <w:r w:rsidR="00340FC6">
        <w:rPr>
          <w:rFonts w:ascii="Times New Roman" w:hAnsi="Times New Roman" w:cs="Times New Roman"/>
          <w:sz w:val="28"/>
          <w:szCs w:val="28"/>
        </w:rPr>
        <w:t>имитационной (</w:t>
      </w:r>
      <w:r w:rsidR="00F96988" w:rsidRPr="00F96988">
        <w:rPr>
          <w:rFonts w:ascii="Times New Roman" w:hAnsi="Times New Roman" w:cs="Times New Roman"/>
          <w:sz w:val="28"/>
          <w:szCs w:val="28"/>
        </w:rPr>
        <w:t>моделирующей</w:t>
      </w:r>
      <w:r w:rsidR="00340FC6">
        <w:rPr>
          <w:rFonts w:ascii="Times New Roman" w:hAnsi="Times New Roman" w:cs="Times New Roman"/>
          <w:sz w:val="28"/>
          <w:szCs w:val="28"/>
        </w:rPr>
        <w:t>)</w:t>
      </w:r>
      <w:r w:rsidR="00F96988" w:rsidRPr="00F96988">
        <w:rPr>
          <w:rFonts w:ascii="Times New Roman" w:hAnsi="Times New Roman" w:cs="Times New Roman"/>
          <w:sz w:val="28"/>
          <w:szCs w:val="28"/>
        </w:rPr>
        <w:t xml:space="preserve"> системе два: 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– Анализ конкретной ситуации. Задается реальная ситуация, которая имела те или иные после</w:t>
      </w:r>
      <w:r>
        <w:rPr>
          <w:rFonts w:ascii="Times New Roman" w:hAnsi="Times New Roman" w:cs="Times New Roman"/>
          <w:sz w:val="28"/>
          <w:szCs w:val="28"/>
        </w:rPr>
        <w:t>дствия (положительные или отри</w:t>
      </w:r>
      <w:r w:rsidRPr="00F96988">
        <w:rPr>
          <w:rFonts w:ascii="Times New Roman" w:hAnsi="Times New Roman" w:cs="Times New Roman"/>
          <w:sz w:val="28"/>
          <w:szCs w:val="28"/>
        </w:rPr>
        <w:t>цательные). Обучающиеся дол</w:t>
      </w:r>
      <w:r>
        <w:rPr>
          <w:rFonts w:ascii="Times New Roman" w:hAnsi="Times New Roman" w:cs="Times New Roman"/>
          <w:sz w:val="28"/>
          <w:szCs w:val="28"/>
        </w:rPr>
        <w:t>жны вычленить проблему, сформу</w:t>
      </w:r>
      <w:r w:rsidRPr="00F96988">
        <w:rPr>
          <w:rFonts w:ascii="Times New Roman" w:hAnsi="Times New Roman" w:cs="Times New Roman"/>
          <w:sz w:val="28"/>
          <w:szCs w:val="28"/>
        </w:rPr>
        <w:t xml:space="preserve">лировать ее, определить, каковы были условия, какие выбирались средства решения проблемы, были ли они адекватны и почему и т. д. В данном случае анализируется уже совершившееся действие; </w:t>
      </w:r>
    </w:p>
    <w:p w:rsidR="00F96988" w:rsidRPr="00CD3C02" w:rsidRDefault="00F96988" w:rsidP="00340FC6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C02">
        <w:rPr>
          <w:rFonts w:ascii="Times New Roman" w:hAnsi="Times New Roman" w:cs="Times New Roman"/>
          <w:sz w:val="28"/>
          <w:szCs w:val="28"/>
        </w:rPr>
        <w:t xml:space="preserve">Решение ситуаций. Моделируется нерешенная ситуация. Обучающиеся должны не только сформулировать проблему, но, </w:t>
      </w:r>
      <w:r w:rsidRPr="00CD3C02">
        <w:rPr>
          <w:rFonts w:ascii="Times New Roman" w:hAnsi="Times New Roman" w:cs="Times New Roman"/>
          <w:sz w:val="28"/>
          <w:szCs w:val="28"/>
        </w:rPr>
        <w:lastRenderedPageBreak/>
        <w:t xml:space="preserve">разделившись на группы, разобрать варианты ее решения. Затем организуется «защита» решений, коллективное обсуждение. 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Часто к «активным» метода</w:t>
      </w:r>
      <w:r>
        <w:rPr>
          <w:rFonts w:ascii="Times New Roman" w:hAnsi="Times New Roman" w:cs="Times New Roman"/>
          <w:sz w:val="28"/>
          <w:szCs w:val="28"/>
        </w:rPr>
        <w:t>м относят игры: организационно-</w:t>
      </w:r>
      <w:r w:rsidRPr="00F96988">
        <w:rPr>
          <w:rFonts w:ascii="Times New Roman" w:hAnsi="Times New Roman" w:cs="Times New Roman"/>
          <w:sz w:val="28"/>
          <w:szCs w:val="28"/>
        </w:rPr>
        <w:t>деятельностные, деловые и т. д. Но учебные игры – это формы организации учебного процесса. И эти игры (организационно-деятельностные, деловые) проводятся указанными выше методами: анализом конкр</w:t>
      </w:r>
      <w:r>
        <w:rPr>
          <w:rFonts w:ascii="Times New Roman" w:hAnsi="Times New Roman" w:cs="Times New Roman"/>
          <w:sz w:val="28"/>
          <w:szCs w:val="28"/>
        </w:rPr>
        <w:t>етных ситуаций и решения ситуа</w:t>
      </w:r>
      <w:r w:rsidRPr="00F96988">
        <w:rPr>
          <w:rFonts w:ascii="Times New Roman" w:hAnsi="Times New Roman" w:cs="Times New Roman"/>
          <w:sz w:val="28"/>
          <w:szCs w:val="28"/>
        </w:rPr>
        <w:t xml:space="preserve">ций. </w:t>
      </w:r>
    </w:p>
    <w:p w:rsidR="00F96988" w:rsidRDefault="00F96988" w:rsidP="00F969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0FC6">
        <w:rPr>
          <w:rFonts w:ascii="Times New Roman" w:hAnsi="Times New Roman" w:cs="Times New Roman"/>
          <w:b/>
          <w:sz w:val="28"/>
          <w:szCs w:val="28"/>
        </w:rPr>
        <w:t>Преимуществами</w:t>
      </w:r>
      <w:r w:rsidRPr="00F96988">
        <w:rPr>
          <w:rFonts w:ascii="Times New Roman" w:hAnsi="Times New Roman" w:cs="Times New Roman"/>
          <w:sz w:val="28"/>
          <w:szCs w:val="28"/>
        </w:rPr>
        <w:t xml:space="preserve"> имитационной (моделирующей) системы обучения являются: </w:t>
      </w:r>
    </w:p>
    <w:p w:rsidR="00F96988" w:rsidRDefault="00F96988" w:rsidP="00C64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– деятельностный характер обучения (вместо вебрального), организация коллективной учебной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деятельности. В такой деятель</w:t>
      </w:r>
      <w:r w:rsidRPr="00F96988">
        <w:rPr>
          <w:rFonts w:ascii="Times New Roman" w:hAnsi="Times New Roman" w:cs="Times New Roman"/>
          <w:sz w:val="28"/>
          <w:szCs w:val="28"/>
        </w:rPr>
        <w:t xml:space="preserve">ности формируются общение, мышление, рефлексия; </w:t>
      </w:r>
    </w:p>
    <w:p w:rsidR="00BD65CD" w:rsidRPr="00BD65CD" w:rsidRDefault="00F96988" w:rsidP="00C646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988">
        <w:rPr>
          <w:rFonts w:ascii="Times New Roman" w:hAnsi="Times New Roman" w:cs="Times New Roman"/>
          <w:sz w:val="28"/>
          <w:szCs w:val="28"/>
        </w:rPr>
        <w:t>– использование группы (коллектива) как средства развития индивидуальности на основе оперативной самооценки, самоконтроля каждого обучающе</w:t>
      </w:r>
      <w:r>
        <w:rPr>
          <w:rFonts w:ascii="Times New Roman" w:hAnsi="Times New Roman" w:cs="Times New Roman"/>
          <w:sz w:val="28"/>
          <w:szCs w:val="28"/>
        </w:rPr>
        <w:t>гося, так как коллективная дея</w:t>
      </w:r>
      <w:r w:rsidRPr="00F96988">
        <w:rPr>
          <w:rFonts w:ascii="Times New Roman" w:hAnsi="Times New Roman" w:cs="Times New Roman"/>
          <w:sz w:val="28"/>
          <w:szCs w:val="28"/>
        </w:rPr>
        <w:t>тельности пред</w:t>
      </w:r>
      <w:r w:rsidR="00BE6BF6">
        <w:rPr>
          <w:rFonts w:ascii="Times New Roman" w:hAnsi="Times New Roman" w:cs="Times New Roman"/>
          <w:sz w:val="28"/>
          <w:szCs w:val="28"/>
        </w:rPr>
        <w:t>о</w:t>
      </w:r>
      <w:r w:rsidRPr="00F96988">
        <w:rPr>
          <w:rFonts w:ascii="Times New Roman" w:hAnsi="Times New Roman" w:cs="Times New Roman"/>
          <w:sz w:val="28"/>
          <w:szCs w:val="28"/>
        </w:rPr>
        <w:t>ставляет возможно</w:t>
      </w:r>
      <w:r>
        <w:rPr>
          <w:rFonts w:ascii="Times New Roman" w:hAnsi="Times New Roman" w:cs="Times New Roman"/>
          <w:sz w:val="28"/>
          <w:szCs w:val="28"/>
        </w:rPr>
        <w:t>сть каждому участвовать в обсу</w:t>
      </w:r>
      <w:r w:rsidRPr="00F96988">
        <w:rPr>
          <w:rFonts w:ascii="Times New Roman" w:hAnsi="Times New Roman" w:cs="Times New Roman"/>
          <w:sz w:val="28"/>
          <w:szCs w:val="28"/>
        </w:rPr>
        <w:t>ждениях в той мере, в какой каждом</w:t>
      </w:r>
      <w:r>
        <w:rPr>
          <w:rFonts w:ascii="Times New Roman" w:hAnsi="Times New Roman" w:cs="Times New Roman"/>
          <w:sz w:val="28"/>
          <w:szCs w:val="28"/>
        </w:rPr>
        <w:t>у человеку позволяет его разви</w:t>
      </w:r>
      <w:r w:rsidRPr="00F96988">
        <w:rPr>
          <w:rFonts w:ascii="Times New Roman" w:hAnsi="Times New Roman" w:cs="Times New Roman"/>
          <w:sz w:val="28"/>
          <w:szCs w:val="28"/>
        </w:rPr>
        <w:t>тие: это может быть позиция лидера, «генератора идей», оппонента, слушателя и т. д.</w:t>
      </w:r>
      <w:r w:rsidRPr="00F96988">
        <w:t xml:space="preserve"> </w:t>
      </w:r>
      <w:r w:rsidR="00BD65CD" w:rsidRPr="00BD65CD">
        <w:rPr>
          <w:rFonts w:ascii="Times New Roman" w:hAnsi="Times New Roman" w:cs="Times New Roman"/>
          <w:sz w:val="28"/>
          <w:szCs w:val="28"/>
        </w:rPr>
        <w:t>[5</w:t>
      </w:r>
      <w:r w:rsidR="00A65471">
        <w:rPr>
          <w:rFonts w:ascii="Times New Roman" w:hAnsi="Times New Roman" w:cs="Times New Roman"/>
          <w:sz w:val="28"/>
          <w:szCs w:val="28"/>
        </w:rPr>
        <w:t>, с</w:t>
      </w:r>
      <w:r w:rsidR="00C6469F">
        <w:rPr>
          <w:rFonts w:ascii="Times New Roman" w:hAnsi="Times New Roman" w:cs="Times New Roman"/>
          <w:sz w:val="28"/>
          <w:szCs w:val="28"/>
        </w:rPr>
        <w:t>.</w:t>
      </w:r>
      <w:r w:rsidR="00A65471">
        <w:rPr>
          <w:rFonts w:ascii="Times New Roman" w:hAnsi="Times New Roman" w:cs="Times New Roman"/>
          <w:sz w:val="28"/>
          <w:szCs w:val="28"/>
        </w:rPr>
        <w:t xml:space="preserve"> 67</w:t>
      </w:r>
      <w:r w:rsidR="00BD65CD" w:rsidRPr="00BD65CD">
        <w:rPr>
          <w:rFonts w:ascii="Times New Roman" w:hAnsi="Times New Roman" w:cs="Times New Roman"/>
          <w:sz w:val="28"/>
          <w:szCs w:val="28"/>
        </w:rPr>
        <w:t>]</w:t>
      </w:r>
    </w:p>
    <w:p w:rsidR="00A3539D" w:rsidRDefault="00BD65CD" w:rsidP="00D4423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Имитационные методы </w:t>
      </w:r>
      <w:r w:rsidR="00D44239">
        <w:rPr>
          <w:rFonts w:ascii="Times New Roman" w:hAnsi="Times New Roman" w:cs="Times New Roman"/>
          <w:sz w:val="28"/>
          <w:szCs w:val="28"/>
        </w:rPr>
        <w:t>обучения:</w:t>
      </w:r>
      <w:r w:rsidR="009C09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763D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0" cy="933450"/>
            <wp:effectExtent l="1905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44239" w:rsidRPr="00237233" w:rsidRDefault="00D44239" w:rsidP="002B34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 </w:t>
      </w:r>
      <w:r w:rsidR="00237233">
        <w:rPr>
          <w:rFonts w:ascii="Times New Roman" w:hAnsi="Times New Roman" w:cs="Times New Roman"/>
          <w:sz w:val="28"/>
          <w:szCs w:val="28"/>
        </w:rPr>
        <w:t xml:space="preserve">В имитационном подходе используются </w:t>
      </w:r>
      <w:r w:rsidR="002B34D2" w:rsidRPr="00237233">
        <w:rPr>
          <w:rFonts w:ascii="Times New Roman" w:hAnsi="Times New Roman" w:cs="Times New Roman"/>
          <w:sz w:val="28"/>
          <w:szCs w:val="28"/>
        </w:rPr>
        <w:t>«Активные» методы практического обучения</w:t>
      </w:r>
      <w:r w:rsidR="00237233">
        <w:rPr>
          <w:rFonts w:ascii="Times New Roman" w:hAnsi="Times New Roman" w:cs="Times New Roman"/>
          <w:sz w:val="28"/>
          <w:szCs w:val="28"/>
        </w:rPr>
        <w:t>.</w:t>
      </w:r>
    </w:p>
    <w:p w:rsidR="002B34D2" w:rsidRPr="002B34D2" w:rsidRDefault="002B34D2" w:rsidP="002B34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Подлинная активность в процессе выполнения учебно-производственных работ – это активность мыслительная, сознательная, творческая. Так, в технических областях к «активным» методам практического обучения относится, прежде всего, решение производственно-технических </w:t>
      </w:r>
      <w:r w:rsidRPr="00D44239">
        <w:rPr>
          <w:rFonts w:ascii="Times New Roman" w:hAnsi="Times New Roman" w:cs="Times New Roman"/>
          <w:sz w:val="28"/>
          <w:szCs w:val="28"/>
        </w:rPr>
        <w:t>задач</w:t>
      </w:r>
      <w:r w:rsidRPr="002B34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34D2" w:rsidRPr="002B34D2" w:rsidRDefault="002B34D2" w:rsidP="002B34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lastRenderedPageBreak/>
        <w:t xml:space="preserve">К «активным» методам производственного обучения относятся также специальные упражнения на принятие решений в различных производственных ситуациях. Такие </w:t>
      </w:r>
      <w:r w:rsidRPr="00BE6BF6">
        <w:rPr>
          <w:rFonts w:ascii="Times New Roman" w:hAnsi="Times New Roman" w:cs="Times New Roman"/>
          <w:sz w:val="28"/>
          <w:szCs w:val="28"/>
        </w:rPr>
        <w:t>упражнения</w:t>
      </w:r>
      <w:r w:rsidRPr="002B34D2">
        <w:rPr>
          <w:rFonts w:ascii="Times New Roman" w:hAnsi="Times New Roman" w:cs="Times New Roman"/>
          <w:sz w:val="28"/>
          <w:szCs w:val="28"/>
        </w:rPr>
        <w:t xml:space="preserve"> подготавливают обучающихся к действиям в подобных ситуациях, возникающих в реальных условиях. Для упражнений необходимо создать ситуации</w:t>
      </w:r>
      <w:r w:rsidRPr="00BE6BF6">
        <w:rPr>
          <w:rFonts w:ascii="Times New Roman" w:hAnsi="Times New Roman" w:cs="Times New Roman"/>
          <w:sz w:val="28"/>
          <w:szCs w:val="28"/>
        </w:rPr>
        <w:t>, имитирующие (моделирующие)</w:t>
      </w:r>
      <w:r w:rsidRPr="002B34D2">
        <w:rPr>
          <w:rFonts w:ascii="Times New Roman" w:hAnsi="Times New Roman" w:cs="Times New Roman"/>
          <w:sz w:val="28"/>
          <w:szCs w:val="28"/>
        </w:rPr>
        <w:t xml:space="preserve"> в той или иной степени условия работы, а также основные нарушения технологического режима, возникающие на конкретном рабочем месте. Такие ситуации могут быть заданы в так называемых технологических задачах. Изучив данные задачи, обучающийся должен определить способы обнаружения нарушения, возможные его причины, наметить решения и описать действия по устранению нарушения в каждом конкретном случае. Задачи могут предлагаться обучающимся в двух вариантах: с ответом на поставленные вопросы и без ответов.</w:t>
      </w:r>
      <w:r w:rsidRPr="002B34D2">
        <w:rPr>
          <w:color w:val="2F3030"/>
          <w:sz w:val="24"/>
          <w:szCs w:val="24"/>
        </w:rPr>
        <w:t xml:space="preserve"> </w:t>
      </w:r>
      <w:r w:rsidRPr="002B34D2">
        <w:rPr>
          <w:rFonts w:ascii="Times New Roman" w:hAnsi="Times New Roman" w:cs="Times New Roman"/>
          <w:color w:val="2F3030"/>
          <w:sz w:val="28"/>
          <w:szCs w:val="28"/>
        </w:rPr>
        <w:t>[</w:t>
      </w:r>
      <w:r w:rsidR="00A65471">
        <w:rPr>
          <w:rFonts w:ascii="Times New Roman" w:hAnsi="Times New Roman" w:cs="Times New Roman"/>
          <w:color w:val="2F3030"/>
          <w:sz w:val="28"/>
          <w:szCs w:val="28"/>
        </w:rPr>
        <w:t>3,</w:t>
      </w:r>
      <w:r w:rsidR="00C6469F">
        <w:rPr>
          <w:rFonts w:ascii="Times New Roman" w:hAnsi="Times New Roman" w:cs="Times New Roman"/>
          <w:color w:val="2F3030"/>
          <w:sz w:val="28"/>
          <w:szCs w:val="28"/>
        </w:rPr>
        <w:t xml:space="preserve"> </w:t>
      </w:r>
      <w:r w:rsidR="00A65471">
        <w:rPr>
          <w:rFonts w:ascii="Times New Roman" w:hAnsi="Times New Roman" w:cs="Times New Roman"/>
          <w:color w:val="2F3030"/>
          <w:sz w:val="28"/>
          <w:szCs w:val="28"/>
        </w:rPr>
        <w:t>с</w:t>
      </w:r>
      <w:r w:rsidR="00C6469F">
        <w:rPr>
          <w:rFonts w:ascii="Times New Roman" w:hAnsi="Times New Roman" w:cs="Times New Roman"/>
          <w:color w:val="2F3030"/>
          <w:sz w:val="28"/>
          <w:szCs w:val="28"/>
        </w:rPr>
        <w:t>.</w:t>
      </w:r>
      <w:r w:rsidR="00A65471">
        <w:rPr>
          <w:rFonts w:ascii="Times New Roman" w:hAnsi="Times New Roman" w:cs="Times New Roman"/>
          <w:color w:val="2F3030"/>
          <w:sz w:val="28"/>
          <w:szCs w:val="28"/>
        </w:rPr>
        <w:t xml:space="preserve"> 1</w:t>
      </w:r>
      <w:r w:rsidR="00791EAC">
        <w:rPr>
          <w:rFonts w:ascii="Times New Roman" w:hAnsi="Times New Roman" w:cs="Times New Roman"/>
          <w:color w:val="2F3030"/>
          <w:sz w:val="28"/>
          <w:szCs w:val="28"/>
        </w:rPr>
        <w:t>78</w:t>
      </w:r>
      <w:r w:rsidRPr="002B34D2">
        <w:rPr>
          <w:rFonts w:ascii="Times New Roman" w:hAnsi="Times New Roman" w:cs="Times New Roman"/>
          <w:color w:val="2F3030"/>
          <w:sz w:val="28"/>
          <w:szCs w:val="28"/>
        </w:rPr>
        <w:t>]</w:t>
      </w:r>
    </w:p>
    <w:p w:rsidR="002B34D2" w:rsidRPr="002A1943" w:rsidRDefault="00D44239" w:rsidP="00D44239">
      <w:pPr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="002B34D2" w:rsidRPr="002A1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рименение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имитационной игры</w:t>
      </w:r>
      <w:r w:rsidR="002B34D2" w:rsidRPr="002A19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«Деловая</w:t>
      </w:r>
      <w:r w:rsidR="002B34D2" w:rsidRPr="002A1943">
        <w:rPr>
          <w:rFonts w:ascii="Times New Roman" w:eastAsia="Times New Roman" w:hAnsi="Times New Roman" w:cs="Times New Roman"/>
          <w:b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игра»</w:t>
      </w:r>
    </w:p>
    <w:p w:rsidR="002B34D2" w:rsidRDefault="002B34D2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</w:rPr>
        <w:t> </w:t>
      </w:r>
      <w:r w:rsidR="00791EAC">
        <w:rPr>
          <w:rFonts w:ascii="Times New Roman" w:hAnsi="Times New Roman" w:cs="Times New Roman"/>
          <w:sz w:val="28"/>
        </w:rPr>
        <w:t>Деловая (имитационная) игра  - это имитационная модель, которая предназначена для изучения процессов функционирования организационно-экономических систем.</w:t>
      </w:r>
      <w:r w:rsidR="00BD4AFC">
        <w:rPr>
          <w:rFonts w:ascii="Times New Roman" w:hAnsi="Times New Roman" w:cs="Times New Roman"/>
          <w:sz w:val="28"/>
        </w:rPr>
        <w:t xml:space="preserve"> </w:t>
      </w:r>
    </w:p>
    <w:p w:rsidR="00F94511" w:rsidRDefault="00F94511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система управления отличается от ее реального аналога тремя качествами:</w:t>
      </w:r>
    </w:p>
    <w:p w:rsidR="00F94511" w:rsidRPr="00F94511" w:rsidRDefault="00F94511" w:rsidP="00F94511">
      <w:pPr>
        <w:pStyle w:val="a3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94511">
        <w:rPr>
          <w:rFonts w:ascii="Times New Roman" w:hAnsi="Times New Roman" w:cs="Times New Roman"/>
          <w:sz w:val="28"/>
          <w:szCs w:val="28"/>
        </w:rPr>
        <w:t>реальные работники заменяются исполнителями ролей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4511" w:rsidRPr="00F94511" w:rsidRDefault="00F94511" w:rsidP="00F94511">
      <w:pPr>
        <w:pStyle w:val="a3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94511">
        <w:rPr>
          <w:rFonts w:ascii="Times New Roman" w:hAnsi="Times New Roman" w:cs="Times New Roman"/>
          <w:sz w:val="28"/>
          <w:szCs w:val="28"/>
        </w:rPr>
        <w:t>реальная информация о производстве заменяется псевдоинформацией, получаемой с помощью имитации производственных процессов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4511" w:rsidRPr="00F94511" w:rsidRDefault="00F94511" w:rsidP="00F94511">
      <w:pPr>
        <w:pStyle w:val="a3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94511">
        <w:rPr>
          <w:rFonts w:ascii="Times New Roman" w:hAnsi="Times New Roman" w:cs="Times New Roman"/>
          <w:sz w:val="28"/>
          <w:szCs w:val="28"/>
        </w:rPr>
        <w:t>в игре сжимается время и упрощается организационная структура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4511" w:rsidRDefault="00F94511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создания и проведения деловой игры можно </w:t>
      </w:r>
      <w:r w:rsidR="00BD4AFC">
        <w:rPr>
          <w:rFonts w:ascii="Times New Roman" w:hAnsi="Times New Roman" w:cs="Times New Roman"/>
          <w:sz w:val="28"/>
          <w:szCs w:val="28"/>
        </w:rPr>
        <w:t>положить пять психолого-педагогических принципов:</w:t>
      </w:r>
    </w:p>
    <w:p w:rsidR="00BD4AFC" w:rsidRDefault="00BD4AFC" w:rsidP="00BD4AF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имитационного моделирования производства и игрового моделирования деятельности занятых в нем участников;</w:t>
      </w:r>
    </w:p>
    <w:p w:rsidR="00BD4AFC" w:rsidRDefault="00BD4AFC" w:rsidP="00BD4AF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проблемности содержания обучения и процесса его развертывания в деловой игре;</w:t>
      </w:r>
    </w:p>
    <w:p w:rsidR="00BD4AFC" w:rsidRDefault="00BD4AFC" w:rsidP="00BD4AF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совместной деятельности участников;</w:t>
      </w:r>
    </w:p>
    <w:p w:rsidR="00BD4AFC" w:rsidRDefault="00BD4AFC" w:rsidP="00BD4AF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диалогического общения и взаимодействия;</w:t>
      </w:r>
    </w:p>
    <w:p w:rsidR="002B34D2" w:rsidRPr="00BD4AFC" w:rsidRDefault="00BD4AFC" w:rsidP="00BD4AFC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двуплановости игровой учебной деятельности;</w:t>
      </w:r>
      <w:r w:rsidRPr="00BD4AFC">
        <w:rPr>
          <w:rFonts w:ascii="Times New Roman" w:hAnsi="Times New Roman" w:cs="Times New Roman"/>
          <w:sz w:val="28"/>
        </w:rPr>
        <w:t xml:space="preserve"> </w:t>
      </w:r>
    </w:p>
    <w:p w:rsidR="002B34D2" w:rsidRPr="002B34D2" w:rsidRDefault="002B34D2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Имитационные игры обладают тем достоинством, что повышают мотивацию обучаемых, предоставляют возможность применить полученные знания для решения конкретных практических задач. </w:t>
      </w:r>
    </w:p>
    <w:p w:rsidR="002B34D2" w:rsidRPr="002B34D2" w:rsidRDefault="002B34D2" w:rsidP="002B34D2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соревновательности игровых групп стимулирует активность участников игры. Принцип правдоподобия игровой ситуации означает, что игровая деятельность должна быть  в значительной мере похожа  на реальную. Приближение игровых ситуаций к реальным условиям помогает участникам игры лучше  понять демонстрируемую систему, так как в этом случае начинает работать мышлени</w:t>
      </w:r>
      <w:r w:rsidR="00882B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аналогии.</w:t>
      </w:r>
      <w:r w:rsidRPr="002B34D2">
        <w:rPr>
          <w:rFonts w:ascii="Times New Roman" w:eastAsia="Times New Roman" w:hAnsi="Times New Roman" w:cs="Times New Roman"/>
          <w:color w:val="2F3030"/>
          <w:sz w:val="24"/>
          <w:szCs w:val="24"/>
          <w:lang w:eastAsia="ru-RU"/>
        </w:rPr>
        <w:t xml:space="preserve"> </w:t>
      </w:r>
      <w:r w:rsidR="00BD4AFC" w:rsidRPr="00791EAC">
        <w:rPr>
          <w:rFonts w:ascii="Times New Roman" w:hAnsi="Times New Roman" w:cs="Times New Roman"/>
          <w:sz w:val="28"/>
        </w:rPr>
        <w:t>[4</w:t>
      </w:r>
      <w:r w:rsidR="00BD4AFC">
        <w:rPr>
          <w:rFonts w:ascii="Times New Roman" w:hAnsi="Times New Roman" w:cs="Times New Roman"/>
          <w:sz w:val="28"/>
        </w:rPr>
        <w:t>,</w:t>
      </w:r>
      <w:r w:rsidR="00BD4AFC" w:rsidRPr="00791EAC">
        <w:rPr>
          <w:rFonts w:ascii="Times New Roman" w:hAnsi="Times New Roman" w:cs="Times New Roman"/>
          <w:sz w:val="28"/>
        </w:rPr>
        <w:t xml:space="preserve"> </w:t>
      </w:r>
      <w:r w:rsidR="00BD4AFC">
        <w:rPr>
          <w:rFonts w:ascii="Times New Roman" w:hAnsi="Times New Roman" w:cs="Times New Roman"/>
          <w:sz w:val="28"/>
          <w:lang w:val="en-US"/>
        </w:rPr>
        <w:t>c</w:t>
      </w:r>
      <w:r w:rsidR="00BD4AFC" w:rsidRPr="00791EAC">
        <w:rPr>
          <w:rFonts w:ascii="Times New Roman" w:hAnsi="Times New Roman" w:cs="Times New Roman"/>
          <w:sz w:val="28"/>
        </w:rPr>
        <w:t>.16]</w:t>
      </w:r>
      <w:r w:rsidR="00BD4AFC" w:rsidRPr="002B34D2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 xml:space="preserve"> </w:t>
      </w:r>
    </w:p>
    <w:p w:rsidR="002B34D2" w:rsidRPr="002B34D2" w:rsidRDefault="002B34D2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Сценарий имитационной игры, кроме сюжета события, содержит описание структуры и назначения имитируемых процессов и объектов. </w:t>
      </w:r>
    </w:p>
    <w:p w:rsidR="002B34D2" w:rsidRPr="002B34D2" w:rsidRDefault="002B34D2" w:rsidP="002B34D2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 «Деловая игра» состоит из  этапов</w:t>
      </w:r>
      <w:r w:rsidR="00756FBF">
        <w:rPr>
          <w:rFonts w:ascii="Times New Roman" w:hAnsi="Times New Roman" w:cs="Times New Roman"/>
          <w:sz w:val="28"/>
          <w:szCs w:val="28"/>
        </w:rPr>
        <w:t>, которые представлены</w:t>
      </w:r>
      <w:r w:rsidRPr="002B34D2">
        <w:rPr>
          <w:rFonts w:ascii="Times New Roman" w:hAnsi="Times New Roman" w:cs="Times New Roman"/>
          <w:sz w:val="28"/>
          <w:szCs w:val="28"/>
        </w:rPr>
        <w:t xml:space="preserve"> в таблице </w:t>
      </w:r>
      <w:r w:rsidR="00237233">
        <w:rPr>
          <w:rFonts w:ascii="Times New Roman" w:hAnsi="Times New Roman" w:cs="Times New Roman"/>
          <w:sz w:val="28"/>
          <w:szCs w:val="28"/>
        </w:rPr>
        <w:t>1</w:t>
      </w:r>
      <w:r w:rsidRPr="002B34D2">
        <w:rPr>
          <w:rFonts w:ascii="Times New Roman" w:hAnsi="Times New Roman" w:cs="Times New Roman"/>
          <w:sz w:val="28"/>
          <w:szCs w:val="28"/>
        </w:rPr>
        <w:t>.</w:t>
      </w:r>
      <w:r w:rsidR="00A65471" w:rsidRPr="00A65471">
        <w:t xml:space="preserve"> </w:t>
      </w:r>
      <w:r w:rsidR="00A65471" w:rsidRPr="00A65471">
        <w:rPr>
          <w:rFonts w:ascii="Times New Roman" w:hAnsi="Times New Roman" w:cs="Times New Roman"/>
          <w:sz w:val="28"/>
          <w:szCs w:val="28"/>
        </w:rPr>
        <w:t>[6,</w:t>
      </w:r>
      <w:r w:rsidR="00A65471">
        <w:rPr>
          <w:rFonts w:ascii="Times New Roman" w:hAnsi="Times New Roman" w:cs="Times New Roman"/>
          <w:sz w:val="28"/>
          <w:szCs w:val="28"/>
        </w:rPr>
        <w:t xml:space="preserve">с </w:t>
      </w:r>
      <w:r w:rsidR="00A65471" w:rsidRPr="00A65471">
        <w:rPr>
          <w:rFonts w:ascii="Times New Roman" w:hAnsi="Times New Roman" w:cs="Times New Roman"/>
          <w:sz w:val="28"/>
          <w:szCs w:val="28"/>
        </w:rPr>
        <w:t>1</w:t>
      </w:r>
      <w:r w:rsidR="00A65471">
        <w:rPr>
          <w:rFonts w:ascii="Times New Roman" w:hAnsi="Times New Roman" w:cs="Times New Roman"/>
          <w:sz w:val="28"/>
          <w:szCs w:val="28"/>
        </w:rPr>
        <w:t>34</w:t>
      </w:r>
      <w:r w:rsidR="00A65471" w:rsidRPr="00A65471">
        <w:rPr>
          <w:rFonts w:ascii="Times New Roman" w:hAnsi="Times New Roman" w:cs="Times New Roman"/>
          <w:sz w:val="28"/>
          <w:szCs w:val="28"/>
        </w:rPr>
        <w:t>]</w:t>
      </w:r>
    </w:p>
    <w:p w:rsidR="002B34D2" w:rsidRPr="002B34D2" w:rsidRDefault="002B34D2" w:rsidP="002B34D2">
      <w:pPr>
        <w:spacing w:after="0" w:line="360" w:lineRule="auto"/>
        <w:ind w:firstLine="425"/>
        <w:jc w:val="right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37233">
        <w:rPr>
          <w:rFonts w:ascii="Times New Roman" w:hAnsi="Times New Roman" w:cs="Times New Roman"/>
          <w:sz w:val="28"/>
          <w:szCs w:val="28"/>
        </w:rPr>
        <w:t>1</w:t>
      </w:r>
    </w:p>
    <w:p w:rsidR="002B34D2" w:rsidRPr="002B34D2" w:rsidRDefault="002B34D2" w:rsidP="002B34D2">
      <w:pPr>
        <w:spacing w:after="0" w:line="36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2B34D2">
        <w:rPr>
          <w:rFonts w:ascii="Times New Roman" w:hAnsi="Times New Roman" w:cs="Times New Roman"/>
          <w:sz w:val="28"/>
          <w:szCs w:val="28"/>
        </w:rPr>
        <w:t>Этапы реализации  «Деловой игры»</w:t>
      </w:r>
    </w:p>
    <w:tbl>
      <w:tblPr>
        <w:tblStyle w:val="a4"/>
        <w:tblW w:w="9835" w:type="dxa"/>
        <w:tblLook w:val="04A0"/>
      </w:tblPr>
      <w:tblGrid>
        <w:gridCol w:w="1651"/>
        <w:gridCol w:w="2993"/>
        <w:gridCol w:w="5191"/>
      </w:tblGrid>
      <w:tr w:rsidR="002B34D2" w:rsidRPr="002B34D2" w:rsidTr="002B34D2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Деятельность участников</w:t>
            </w:r>
          </w:p>
        </w:tc>
      </w:tr>
      <w:tr w:rsidR="002B34D2" w:rsidRPr="002B34D2" w:rsidTr="002B34D2">
        <w:trPr>
          <w:trHeight w:val="451"/>
        </w:trPr>
        <w:tc>
          <w:tcPr>
            <w:tcW w:w="16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Этап подготовки</w:t>
            </w: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(авторы-разработчики)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numPr>
                <w:ilvl w:val="0"/>
                <w:numId w:val="5"/>
              </w:numPr>
              <w:ind w:left="177" w:hanging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цели и разработка сценария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план игры, общее описание игры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содержание инструктажа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подготовка материального обеспечения</w:t>
            </w:r>
          </w:p>
        </w:tc>
      </w:tr>
      <w:tr w:rsidR="002B34D2" w:rsidRPr="002B34D2" w:rsidTr="002B34D2">
        <w:trPr>
          <w:trHeight w:val="45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Ввод в игру (руководитель)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«разогревающие» игровые эпизоды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постановка проблемы, целей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условия, инструктаж, регламент, правила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планируемый результат, распределение ролей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формирование групп, консультации</w:t>
            </w:r>
          </w:p>
        </w:tc>
      </w:tr>
      <w:tr w:rsidR="002B34D2" w:rsidRPr="002B34D2" w:rsidTr="002B34D2">
        <w:trPr>
          <w:trHeight w:val="132"/>
        </w:trPr>
        <w:tc>
          <w:tcPr>
            <w:tcW w:w="16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Этап проведения</w:t>
            </w: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Групповая работа над заданием (тренеры, координаторы)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работы: • работа с источниками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тренинг, мозговой штурм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работа по сценарию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активизация групповых ролей</w:t>
            </w:r>
          </w:p>
        </w:tc>
      </w:tr>
      <w:tr w:rsidR="002B34D2" w:rsidRPr="002B34D2" w:rsidTr="002B34D2">
        <w:trPr>
          <w:trHeight w:val="13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Межгрупповая дискуссия (координаторы,аналитики)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групп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защита результатов, правила дискуссии</w:t>
            </w:r>
          </w:p>
        </w:tc>
      </w:tr>
      <w:tr w:rsidR="002B34D2" w:rsidRPr="002B34D2" w:rsidTr="002B34D2">
        <w:tc>
          <w:tcPr>
            <w:tcW w:w="1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Этап анализа и обобщения</w:t>
            </w:r>
          </w:p>
        </w:tc>
        <w:tc>
          <w:tcPr>
            <w:tcW w:w="2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Работа экспертов</w:t>
            </w:r>
          </w:p>
        </w:tc>
        <w:tc>
          <w:tcPr>
            <w:tcW w:w="5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вывод из игры, анализ, рефлексия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оценка и самооценка работы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• выводы и обобщения, итоги игры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• рекомендации</w:t>
            </w:r>
          </w:p>
        </w:tc>
      </w:tr>
    </w:tbl>
    <w:p w:rsidR="002B34D2" w:rsidRPr="002B34D2" w:rsidRDefault="002B34D2" w:rsidP="002B34D2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F3030"/>
          <w:sz w:val="24"/>
          <w:szCs w:val="24"/>
          <w:lang w:eastAsia="ru-RU"/>
        </w:rPr>
      </w:pPr>
      <w:r w:rsidRPr="002B34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заключение педагог констатирует достигнутые результаты, отмечает ошибки, формулирует окончательный итог занятия. Обращает внимание на сопоставление использованной имитации с соответствующей областью реального мира, установление связи игры с содержанием учебного предмета. Классификационные параметры имитационных технологий представлены в таблице </w:t>
      </w:r>
      <w:r w:rsidR="00237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2B34D2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>[</w:t>
      </w:r>
      <w:r w:rsidR="00A65471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>6, с</w:t>
      </w:r>
      <w:r w:rsidR="00C6469F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>.</w:t>
      </w:r>
      <w:r w:rsidR="00A65471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 xml:space="preserve"> 129</w:t>
      </w:r>
      <w:r w:rsidRPr="002B34D2">
        <w:rPr>
          <w:rFonts w:ascii="Times New Roman" w:eastAsia="Times New Roman" w:hAnsi="Times New Roman" w:cs="Times New Roman"/>
          <w:color w:val="2F3030"/>
          <w:sz w:val="28"/>
          <w:szCs w:val="28"/>
          <w:lang w:eastAsia="ru-RU"/>
        </w:rPr>
        <w:t>]</w:t>
      </w:r>
    </w:p>
    <w:p w:rsidR="002B34D2" w:rsidRPr="002B34D2" w:rsidRDefault="002B34D2" w:rsidP="002B34D2">
      <w:pPr>
        <w:spacing w:after="0" w:line="360" w:lineRule="auto"/>
        <w:ind w:firstLine="425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2B34D2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237233">
        <w:rPr>
          <w:rFonts w:ascii="Times New Roman" w:hAnsi="Times New Roman" w:cs="Times New Roman"/>
          <w:iCs/>
          <w:sz w:val="28"/>
          <w:szCs w:val="28"/>
        </w:rPr>
        <w:t>2</w:t>
      </w:r>
    </w:p>
    <w:p w:rsidR="002B34D2" w:rsidRPr="002B34D2" w:rsidRDefault="002B34D2" w:rsidP="002B34D2">
      <w:pPr>
        <w:spacing w:after="0" w:line="360" w:lineRule="auto"/>
        <w:ind w:firstLine="425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B34D2">
        <w:rPr>
          <w:rFonts w:ascii="Times New Roman" w:hAnsi="Times New Roman" w:cs="Times New Roman"/>
          <w:iCs/>
          <w:sz w:val="28"/>
          <w:szCs w:val="28"/>
        </w:rPr>
        <w:t>Классификационные параметры игровых технологий</w:t>
      </w:r>
    </w:p>
    <w:tbl>
      <w:tblPr>
        <w:tblStyle w:val="a4"/>
        <w:tblW w:w="9464" w:type="dxa"/>
        <w:tblLook w:val="04A0"/>
      </w:tblPr>
      <w:tblGrid>
        <w:gridCol w:w="5070"/>
        <w:gridCol w:w="4394"/>
      </w:tblGrid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Признаки классификации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Аналитические параметры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уровню применения: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все уровни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философской основе: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приспосабливающаяся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основному фактору развития: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психогенные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концепции усвоения опыта: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ассоциативно-рефлекторные + гештальт + суггестия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ориентации на личностные структуры: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ЗУН </w:t>
            </w:r>
            <w:r w:rsidRPr="002B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СУД </w:t>
            </w:r>
            <w:r w:rsidRPr="002B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СУМ </w:t>
            </w:r>
            <w:r w:rsidRPr="002B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 xml:space="preserve">СЭН </w:t>
            </w:r>
            <w:r w:rsidRPr="002B34D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сдп.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характеру содержания: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все виды + проникающие</w:t>
            </w:r>
          </w:p>
        </w:tc>
      </w:tr>
      <w:tr w:rsidR="002B34D2" w:rsidRPr="002B34D2" w:rsidTr="002B34D2">
        <w:trPr>
          <w:trHeight w:val="398"/>
        </w:trPr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типу управления: </w:t>
            </w:r>
          </w:p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все виды - от системы консультаций до программной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организационным формам: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все формы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подходу к ребенку: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свободное воспитание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преобладающему методу: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развивающие, поисковые, творческие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направлению модернизации: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</w:p>
        </w:tc>
      </w:tr>
      <w:tr w:rsidR="002B34D2" w:rsidRPr="002B34D2" w:rsidTr="002B34D2">
        <w:tc>
          <w:tcPr>
            <w:tcW w:w="5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категории обучаемых: 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D2" w:rsidRPr="002B34D2" w:rsidRDefault="002B34D2" w:rsidP="002B3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D2">
              <w:rPr>
                <w:rFonts w:ascii="Times New Roman" w:hAnsi="Times New Roman" w:cs="Times New Roman"/>
                <w:sz w:val="24"/>
                <w:szCs w:val="24"/>
              </w:rPr>
              <w:t>массовая, все категории</w:t>
            </w:r>
          </w:p>
        </w:tc>
      </w:tr>
    </w:tbl>
    <w:p w:rsidR="002B34D2" w:rsidRPr="002B34D2" w:rsidRDefault="002B34D2" w:rsidP="002B34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239" w:rsidRDefault="00D44239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2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Преимущества имитационных игр (игровых технологий):  </w:t>
      </w:r>
    </w:p>
    <w:p w:rsidR="002B34D2" w:rsidRPr="002B34D2" w:rsidRDefault="002B34D2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деловые игры позволяют накапливать  профессиональный опыт;</w:t>
      </w:r>
    </w:p>
    <w:p w:rsidR="002B34D2" w:rsidRPr="002B34D2" w:rsidRDefault="002B34D2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приобретение навыков по выявлению, анализу и решению  производственных задач, ситуаций;</w:t>
      </w:r>
    </w:p>
    <w:p w:rsidR="002B34D2" w:rsidRPr="002B34D2" w:rsidRDefault="002B34D2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поведенческая ориентация в нестандартных ситуациях;</w:t>
      </w:r>
    </w:p>
    <w:p w:rsidR="002B34D2" w:rsidRPr="002B34D2" w:rsidRDefault="002B34D2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создание командного духа;</w:t>
      </w:r>
    </w:p>
    <w:p w:rsidR="002B34D2" w:rsidRPr="002B34D2" w:rsidRDefault="002B34D2" w:rsidP="002B34D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приобретение коммуникационных и профессиональных навыков.</w:t>
      </w:r>
    </w:p>
    <w:p w:rsidR="00D44239" w:rsidRPr="00D44239" w:rsidRDefault="00D44239" w:rsidP="00D442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239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D44239" w:rsidRPr="00D44239" w:rsidRDefault="00D44239" w:rsidP="00D442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239">
        <w:rPr>
          <w:rFonts w:ascii="Times New Roman" w:hAnsi="Times New Roman" w:cs="Times New Roman"/>
          <w:sz w:val="28"/>
          <w:szCs w:val="28"/>
        </w:rPr>
        <w:t xml:space="preserve"> Современная образовательная система характеризуется коренными изменениями во всех ее звеньях, направленными на достижение нового качества образования. Правительственная концепция и стратегия модернизации образования определяют основные приоритетные направления </w:t>
      </w:r>
      <w:r w:rsidRPr="00D44239">
        <w:rPr>
          <w:rFonts w:ascii="Times New Roman" w:hAnsi="Times New Roman" w:cs="Times New Roman"/>
          <w:sz w:val="28"/>
          <w:szCs w:val="28"/>
        </w:rPr>
        <w:lastRenderedPageBreak/>
        <w:t>таких изменений – обновление целей и содержания образования, методов и технологий обучения на основе современных достижений педагогической науки и инновационных подходов к его совершенствованию.</w:t>
      </w:r>
    </w:p>
    <w:p w:rsidR="00D44239" w:rsidRPr="00D44239" w:rsidRDefault="00D44239" w:rsidP="00D442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239">
        <w:rPr>
          <w:rFonts w:ascii="Times New Roman" w:hAnsi="Times New Roman" w:cs="Times New Roman"/>
          <w:sz w:val="28"/>
          <w:szCs w:val="28"/>
        </w:rPr>
        <w:t>Использование имитационного подхода в инновационном развитии профессионального образования позволяет максимально приблизить учебный процесс в профессиональном обучении к реальным условиям в будущей профессиональной деятельности.</w:t>
      </w:r>
    </w:p>
    <w:p w:rsidR="00D44239" w:rsidRPr="00D44239" w:rsidRDefault="00D44239" w:rsidP="00D442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239">
        <w:rPr>
          <w:rFonts w:ascii="Times New Roman" w:hAnsi="Times New Roman" w:cs="Times New Roman"/>
          <w:sz w:val="28"/>
          <w:szCs w:val="28"/>
        </w:rPr>
        <w:t>В зависимости от поставленной  педагогической цели и задач выбираются конкретные педагогические технологии. При поставленной цели  подготовки  профессионала-специалиста, способного грамотно решать профессиональные задачи,   применение  деятельностных, имитирующих, профессионально-ориентированных технологий позволит эффективно достичь поставленной цели, которая заключается в  формировании профессиональных компетенций, установленных федеральным государственным образовательным стандартом по выбранной специальности.</w:t>
      </w:r>
    </w:p>
    <w:p w:rsidR="00D44239" w:rsidRDefault="00D44239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6475" w:rsidRDefault="00BD65CD" w:rsidP="00BD65C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источников:</w:t>
      </w:r>
    </w:p>
    <w:p w:rsidR="00C65521" w:rsidRPr="00BD65CD" w:rsidRDefault="00C65521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Приказ Минобрнауки России от 28.07.2014 N 832 "Об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отраслям)" (Зарегистрировано в Минюсте России 19.08.2014 N 33638)</w:t>
      </w:r>
    </w:p>
    <w:p w:rsidR="00D0401F" w:rsidRPr="00BD65CD" w:rsidRDefault="00BD65CD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П</w:t>
      </w:r>
      <w:r w:rsidR="00D0401F" w:rsidRPr="00BD65CD">
        <w:rPr>
          <w:rFonts w:ascii="Times New Roman" w:hAnsi="Times New Roman" w:cs="Times New Roman"/>
          <w:sz w:val="28"/>
          <w:szCs w:val="28"/>
        </w:rPr>
        <w:t>исьмо Рособрнадзора от 17.04.2006г.  №02-55-77 ин/ак</w:t>
      </w:r>
    </w:p>
    <w:p w:rsidR="00D0401F" w:rsidRPr="00BD65CD" w:rsidRDefault="00D0401F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Батышев А.М. Профессиональная педагогика: Учебник для студентов, обучающихся по педагогическим специальностям и направлениям. Под ред. С.Я. Батышева, А.М. Новикова. Издание 3-е, переработанное. М.: Из-во ЭГВЕС, 2009</w:t>
      </w:r>
    </w:p>
    <w:p w:rsidR="00C65521" w:rsidRPr="00BD65CD" w:rsidRDefault="00C65521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Каморджанова Н.А. Бухгалтерский учет: деловые игры: учеб.пособие/под ред. д-ра экон. наук, профессора Н.А.Комарджановой.-М.:Эксмо,2010.-192с – (Высшее экономическое образование)</w:t>
      </w:r>
    </w:p>
    <w:p w:rsidR="00506475" w:rsidRPr="00BD65CD" w:rsidRDefault="00D0401F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lastRenderedPageBreak/>
        <w:t>Новиков А.М. Н73 Педагогика: словарь системы основных понятий. – М.: М.: Издательский центр ИЭТ, 2013. – 268 с.</w:t>
      </w:r>
    </w:p>
    <w:p w:rsidR="00C65521" w:rsidRDefault="00C65521" w:rsidP="00BD65CD">
      <w:pPr>
        <w:pStyle w:val="a3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Селевко Г.К. Энциклопедия образовательных технологий. В 2-х т. Т. 1. – М.: Народное образование, 2005</w:t>
      </w:r>
    </w:p>
    <w:p w:rsidR="00BD65CD" w:rsidRPr="00BD65CD" w:rsidRDefault="00BD65CD" w:rsidP="00BD65CD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506475" w:rsidRPr="00BD65CD" w:rsidRDefault="009C098C" w:rsidP="00BD65CD">
      <w:pPr>
        <w:pStyle w:val="a3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373CA" w:rsidRPr="00BD65C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http://www.consultant.ru/</w:t>
        </w:r>
      </w:hyperlink>
    </w:p>
    <w:p w:rsidR="00F373CA" w:rsidRPr="00BD65CD" w:rsidRDefault="00F373CA" w:rsidP="00BD65CD">
      <w:pPr>
        <w:pStyle w:val="a3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D65CD">
        <w:rPr>
          <w:rFonts w:ascii="Times New Roman" w:hAnsi="Times New Roman" w:cs="Times New Roman"/>
          <w:sz w:val="28"/>
          <w:szCs w:val="28"/>
        </w:rPr>
        <w:t>http://www.garant.ru/</w:t>
      </w:r>
    </w:p>
    <w:p w:rsidR="00506475" w:rsidRDefault="00506475" w:rsidP="00F969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06475" w:rsidSect="00BD65CD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2DF" w:rsidRDefault="000A52DF" w:rsidP="00BD65CD">
      <w:pPr>
        <w:spacing w:after="0" w:line="240" w:lineRule="auto"/>
      </w:pPr>
      <w:r>
        <w:separator/>
      </w:r>
    </w:p>
  </w:endnote>
  <w:endnote w:type="continuationSeparator" w:id="1">
    <w:p w:rsidR="000A52DF" w:rsidRDefault="000A52DF" w:rsidP="00BD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4563"/>
      <w:docPartObj>
        <w:docPartGallery w:val="Page Numbers (Bottom of Page)"/>
        <w:docPartUnique/>
      </w:docPartObj>
    </w:sdtPr>
    <w:sdtContent>
      <w:p w:rsidR="0007060C" w:rsidRDefault="009C098C">
        <w:pPr>
          <w:pStyle w:val="aa"/>
          <w:jc w:val="center"/>
        </w:pPr>
        <w:fldSimple w:instr=" PAGE   \* MERGEFORMAT ">
          <w:r w:rsidR="00F52B53">
            <w:rPr>
              <w:noProof/>
            </w:rPr>
            <w:t>2</w:t>
          </w:r>
        </w:fldSimple>
      </w:p>
    </w:sdtContent>
  </w:sdt>
  <w:p w:rsidR="00BD4AFC" w:rsidRDefault="00BD4AF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2DF" w:rsidRDefault="000A52DF" w:rsidP="00BD65CD">
      <w:pPr>
        <w:spacing w:after="0" w:line="240" w:lineRule="auto"/>
      </w:pPr>
      <w:r>
        <w:separator/>
      </w:r>
    </w:p>
  </w:footnote>
  <w:footnote w:type="continuationSeparator" w:id="1">
    <w:p w:rsidR="000A52DF" w:rsidRDefault="000A52DF" w:rsidP="00BD6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70D"/>
    <w:multiLevelType w:val="hybridMultilevel"/>
    <w:tmpl w:val="091A7606"/>
    <w:lvl w:ilvl="0" w:tplc="972E4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63CC4"/>
    <w:multiLevelType w:val="hybridMultilevel"/>
    <w:tmpl w:val="D0B087D2"/>
    <w:lvl w:ilvl="0" w:tplc="972E4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B0738"/>
    <w:multiLevelType w:val="hybridMultilevel"/>
    <w:tmpl w:val="1AB2956E"/>
    <w:lvl w:ilvl="0" w:tplc="1DFCB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8360E7"/>
    <w:multiLevelType w:val="hybridMultilevel"/>
    <w:tmpl w:val="744E4532"/>
    <w:lvl w:ilvl="0" w:tplc="972E4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648FB"/>
    <w:multiLevelType w:val="hybridMultilevel"/>
    <w:tmpl w:val="28349C82"/>
    <w:lvl w:ilvl="0" w:tplc="972E47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103D18"/>
    <w:multiLevelType w:val="hybridMultilevel"/>
    <w:tmpl w:val="1FEE6A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8F57D0"/>
    <w:multiLevelType w:val="hybridMultilevel"/>
    <w:tmpl w:val="205A5F28"/>
    <w:lvl w:ilvl="0" w:tplc="972E47B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61182B6E"/>
    <w:multiLevelType w:val="hybridMultilevel"/>
    <w:tmpl w:val="423A3FA2"/>
    <w:lvl w:ilvl="0" w:tplc="A948B4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B4A4D3F"/>
    <w:multiLevelType w:val="hybridMultilevel"/>
    <w:tmpl w:val="7D268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7A098F"/>
    <w:multiLevelType w:val="hybridMultilevel"/>
    <w:tmpl w:val="C90A2D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988"/>
    <w:rsid w:val="000309EC"/>
    <w:rsid w:val="00045E69"/>
    <w:rsid w:val="000644AC"/>
    <w:rsid w:val="00067E1D"/>
    <w:rsid w:val="0007060C"/>
    <w:rsid w:val="000A52DF"/>
    <w:rsid w:val="000B3E44"/>
    <w:rsid w:val="00144A22"/>
    <w:rsid w:val="00191770"/>
    <w:rsid w:val="00237233"/>
    <w:rsid w:val="002A1943"/>
    <w:rsid w:val="002B34D2"/>
    <w:rsid w:val="00340FC6"/>
    <w:rsid w:val="003E5E28"/>
    <w:rsid w:val="00420811"/>
    <w:rsid w:val="00447E45"/>
    <w:rsid w:val="00481328"/>
    <w:rsid w:val="004E1F06"/>
    <w:rsid w:val="00506475"/>
    <w:rsid w:val="005A2C95"/>
    <w:rsid w:val="00616CFE"/>
    <w:rsid w:val="00662A6C"/>
    <w:rsid w:val="006F4E5C"/>
    <w:rsid w:val="006F7357"/>
    <w:rsid w:val="0070007E"/>
    <w:rsid w:val="0075682B"/>
    <w:rsid w:val="00756FBF"/>
    <w:rsid w:val="00763D65"/>
    <w:rsid w:val="007833BA"/>
    <w:rsid w:val="00791EAC"/>
    <w:rsid w:val="007A6617"/>
    <w:rsid w:val="008033F8"/>
    <w:rsid w:val="00882BD4"/>
    <w:rsid w:val="00920C4A"/>
    <w:rsid w:val="009C098C"/>
    <w:rsid w:val="00A2678C"/>
    <w:rsid w:val="00A3539D"/>
    <w:rsid w:val="00A65471"/>
    <w:rsid w:val="00AA04D4"/>
    <w:rsid w:val="00B057A2"/>
    <w:rsid w:val="00B65F5B"/>
    <w:rsid w:val="00B77F86"/>
    <w:rsid w:val="00BB71FE"/>
    <w:rsid w:val="00BD4AFC"/>
    <w:rsid w:val="00BD65CD"/>
    <w:rsid w:val="00BE6BF6"/>
    <w:rsid w:val="00C205D8"/>
    <w:rsid w:val="00C63655"/>
    <w:rsid w:val="00C6469F"/>
    <w:rsid w:val="00C65521"/>
    <w:rsid w:val="00CA0EE4"/>
    <w:rsid w:val="00CD3C02"/>
    <w:rsid w:val="00D0401F"/>
    <w:rsid w:val="00D21122"/>
    <w:rsid w:val="00D44239"/>
    <w:rsid w:val="00DD1F57"/>
    <w:rsid w:val="00DF0CAB"/>
    <w:rsid w:val="00E649B8"/>
    <w:rsid w:val="00E92DE8"/>
    <w:rsid w:val="00EC3ED8"/>
    <w:rsid w:val="00EE4F4E"/>
    <w:rsid w:val="00F373CA"/>
    <w:rsid w:val="00F52B53"/>
    <w:rsid w:val="00F706EA"/>
    <w:rsid w:val="00F94511"/>
    <w:rsid w:val="00F9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ED8"/>
    <w:pPr>
      <w:ind w:left="720"/>
      <w:contextualSpacing/>
    </w:pPr>
  </w:style>
  <w:style w:type="table" w:styleId="a4">
    <w:name w:val="Table Grid"/>
    <w:basedOn w:val="a1"/>
    <w:uiPriority w:val="59"/>
    <w:rsid w:val="002B34D2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FB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373C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D6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D65CD"/>
  </w:style>
  <w:style w:type="paragraph" w:styleId="aa">
    <w:name w:val="footer"/>
    <w:basedOn w:val="a"/>
    <w:link w:val="ab"/>
    <w:uiPriority w:val="99"/>
    <w:unhideWhenUsed/>
    <w:rsid w:val="00BD6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6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50BA13-E62C-4CC7-9AA0-DA67A7687482}" type="doc">
      <dgm:prSet loTypeId="urn:microsoft.com/office/officeart/2005/8/layout/hierarchy4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3E4D5C44-07EF-4584-8DF7-A5A0AD1B7F1E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имитационные методы обучения</a:t>
          </a:r>
        </a:p>
      </dgm:t>
    </dgm:pt>
    <dgm:pt modelId="{40C08872-9918-4830-AFC7-547C0260301A}" type="parTrans" cxnId="{54C17052-60BD-482C-82E1-44958708AA7A}">
      <dgm:prSet/>
      <dgm:spPr/>
      <dgm:t>
        <a:bodyPr/>
        <a:lstStyle/>
        <a:p>
          <a:endParaRPr lang="ru-RU"/>
        </a:p>
      </dgm:t>
    </dgm:pt>
    <dgm:pt modelId="{74F05BD7-4C05-4C08-BE94-9FD0064B0222}" type="sibTrans" cxnId="{54C17052-60BD-482C-82E1-44958708AA7A}">
      <dgm:prSet/>
      <dgm:spPr/>
      <dgm:t>
        <a:bodyPr/>
        <a:lstStyle/>
        <a:p>
          <a:endParaRPr lang="ru-RU"/>
        </a:p>
      </dgm:t>
    </dgm:pt>
    <dgm:pt modelId="{938A7870-DCC6-47EF-B592-BC06B347052C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игровые</a:t>
          </a:r>
        </a:p>
      </dgm:t>
    </dgm:pt>
    <dgm:pt modelId="{58EA4237-08A3-4D55-8B61-45B643577BFF}" type="parTrans" cxnId="{1DC2F67F-5822-41FA-A1D5-19D3CC1180A5}">
      <dgm:prSet/>
      <dgm:spPr/>
      <dgm:t>
        <a:bodyPr/>
        <a:lstStyle/>
        <a:p>
          <a:endParaRPr lang="ru-RU"/>
        </a:p>
      </dgm:t>
    </dgm:pt>
    <dgm:pt modelId="{DCE846DA-0A2B-4DD3-A2A6-2892593624DD}" type="sibTrans" cxnId="{1DC2F67F-5822-41FA-A1D5-19D3CC1180A5}">
      <dgm:prSet/>
      <dgm:spPr/>
      <dgm:t>
        <a:bodyPr/>
        <a:lstStyle/>
        <a:p>
          <a:endParaRPr lang="ru-RU"/>
        </a:p>
      </dgm:t>
    </dgm:pt>
    <dgm:pt modelId="{79816996-D7DB-4577-822B-D50AE816747F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деловая игра</a:t>
          </a:r>
        </a:p>
      </dgm:t>
    </dgm:pt>
    <dgm:pt modelId="{FEDDCF09-8F61-413D-BEEB-AA6B1E76A6F7}" type="parTrans" cxnId="{3C443045-F0CC-4D27-AF03-3854DC95FB5C}">
      <dgm:prSet/>
      <dgm:spPr/>
      <dgm:t>
        <a:bodyPr/>
        <a:lstStyle/>
        <a:p>
          <a:endParaRPr lang="ru-RU"/>
        </a:p>
      </dgm:t>
    </dgm:pt>
    <dgm:pt modelId="{7F6723EE-2178-4F05-8EF4-AA42444A5FA4}" type="sibTrans" cxnId="{3C443045-F0CC-4D27-AF03-3854DC95FB5C}">
      <dgm:prSet/>
      <dgm:spPr/>
      <dgm:t>
        <a:bodyPr/>
        <a:lstStyle/>
        <a:p>
          <a:endParaRPr lang="ru-RU"/>
        </a:p>
      </dgm:t>
    </dgm:pt>
    <dgm:pt modelId="{36C3FEA7-E727-45FE-8770-782563C98458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имитационный тренинг</a:t>
          </a:r>
        </a:p>
      </dgm:t>
    </dgm:pt>
    <dgm:pt modelId="{7860A091-FBED-4F38-B8CE-7964223E5A9E}" type="parTrans" cxnId="{FB9AD72E-B986-4049-B10F-2E421ECCFF93}">
      <dgm:prSet/>
      <dgm:spPr/>
      <dgm:t>
        <a:bodyPr/>
        <a:lstStyle/>
        <a:p>
          <a:endParaRPr lang="ru-RU"/>
        </a:p>
      </dgm:t>
    </dgm:pt>
    <dgm:pt modelId="{2F3F6500-151D-465F-B06E-1FE8D6AA631D}" type="sibTrans" cxnId="{FB9AD72E-B986-4049-B10F-2E421ECCFF93}">
      <dgm:prSet/>
      <dgm:spPr/>
      <dgm:t>
        <a:bodyPr/>
        <a:lstStyle/>
        <a:p>
          <a:endParaRPr lang="ru-RU"/>
        </a:p>
      </dgm:t>
    </dgm:pt>
    <dgm:pt modelId="{C1A2E025-CC0D-4B5C-826B-1742DA1BDA12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неигорвые</a:t>
          </a:r>
        </a:p>
      </dgm:t>
    </dgm:pt>
    <dgm:pt modelId="{B97FCB19-D2C6-4B1D-B60D-F77DA3ED4897}" type="parTrans" cxnId="{F44E1415-D25D-4DC5-B86E-6C9EB309B7FE}">
      <dgm:prSet/>
      <dgm:spPr/>
      <dgm:t>
        <a:bodyPr/>
        <a:lstStyle/>
        <a:p>
          <a:endParaRPr lang="ru-RU"/>
        </a:p>
      </dgm:t>
    </dgm:pt>
    <dgm:pt modelId="{2A1FDA21-581C-46A6-A786-07FF1E9D8FA7}" type="sibTrans" cxnId="{F44E1415-D25D-4DC5-B86E-6C9EB309B7FE}">
      <dgm:prSet/>
      <dgm:spPr/>
      <dgm:t>
        <a:bodyPr/>
        <a:lstStyle/>
        <a:p>
          <a:endParaRPr lang="ru-RU"/>
        </a:p>
      </dgm:t>
    </dgm:pt>
    <dgm:pt modelId="{5043E0E9-191E-4927-B135-15DC34CCC18A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тренинг</a:t>
          </a:r>
        </a:p>
      </dgm:t>
    </dgm:pt>
    <dgm:pt modelId="{BAFB6EAD-E695-47AF-9ED7-93243E7C36BB}" type="parTrans" cxnId="{0155C9D9-52A0-44E4-AC28-9BC2F5DD1C26}">
      <dgm:prSet/>
      <dgm:spPr/>
      <dgm:t>
        <a:bodyPr/>
        <a:lstStyle/>
        <a:p>
          <a:endParaRPr lang="ru-RU"/>
        </a:p>
      </dgm:t>
    </dgm:pt>
    <dgm:pt modelId="{E8218409-B1C7-4956-803A-4F5A01CA588A}" type="sibTrans" cxnId="{0155C9D9-52A0-44E4-AC28-9BC2F5DD1C26}">
      <dgm:prSet/>
      <dgm:spPr/>
      <dgm:t>
        <a:bodyPr/>
        <a:lstStyle/>
        <a:p>
          <a:endParaRPr lang="ru-RU"/>
        </a:p>
      </dgm:t>
    </dgm:pt>
    <dgm:pt modelId="{07194EF7-16C0-4579-A02F-D9C9E28703AB}">
      <dgm:prSet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анализ конкретных ситуаций</a:t>
          </a:r>
        </a:p>
      </dgm:t>
    </dgm:pt>
    <dgm:pt modelId="{0B0DD180-ED7E-424F-BFC6-B46E47361F36}" type="parTrans" cxnId="{C1CCFA66-10EB-47AE-A92D-B5E4A650942E}">
      <dgm:prSet/>
      <dgm:spPr/>
      <dgm:t>
        <a:bodyPr/>
        <a:lstStyle/>
        <a:p>
          <a:endParaRPr lang="ru-RU"/>
        </a:p>
      </dgm:t>
    </dgm:pt>
    <dgm:pt modelId="{68D6F73B-6863-4145-ADC4-01C375A1B657}" type="sibTrans" cxnId="{C1CCFA66-10EB-47AE-A92D-B5E4A650942E}">
      <dgm:prSet/>
      <dgm:spPr/>
      <dgm:t>
        <a:bodyPr/>
        <a:lstStyle/>
        <a:p>
          <a:endParaRPr lang="ru-RU"/>
        </a:p>
      </dgm:t>
    </dgm:pt>
    <dgm:pt modelId="{C64F0F0A-9767-4875-AED5-FB90636974A8}" type="pres">
      <dgm:prSet presAssocID="{8850BA13-E62C-4CC7-9AA0-DA67A7687482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95096EE2-6568-4B55-BD4D-B7067B12C658}" type="pres">
      <dgm:prSet presAssocID="{3E4D5C44-07EF-4584-8DF7-A5A0AD1B7F1E}" presName="vertOne" presStyleCnt="0"/>
      <dgm:spPr/>
    </dgm:pt>
    <dgm:pt modelId="{0253F95A-CBA6-4B0A-83B5-5924275D939C}" type="pres">
      <dgm:prSet presAssocID="{3E4D5C44-07EF-4584-8DF7-A5A0AD1B7F1E}" presName="txOne" presStyleLbl="node0" presStyleIdx="0" presStyleCnt="1" custScaleY="4432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269D688-20F1-472D-8546-6324E27D6FD2}" type="pres">
      <dgm:prSet presAssocID="{3E4D5C44-07EF-4584-8DF7-A5A0AD1B7F1E}" presName="parTransOne" presStyleCnt="0"/>
      <dgm:spPr/>
    </dgm:pt>
    <dgm:pt modelId="{CC51E5E7-81F5-4B14-805A-3B8CD7EB791A}" type="pres">
      <dgm:prSet presAssocID="{3E4D5C44-07EF-4584-8DF7-A5A0AD1B7F1E}" presName="horzOne" presStyleCnt="0"/>
      <dgm:spPr/>
    </dgm:pt>
    <dgm:pt modelId="{68A6DF1B-AB92-4210-B79A-7A0647212031}" type="pres">
      <dgm:prSet presAssocID="{938A7870-DCC6-47EF-B592-BC06B347052C}" presName="vertTwo" presStyleCnt="0"/>
      <dgm:spPr/>
    </dgm:pt>
    <dgm:pt modelId="{3E69C134-7292-44D8-B996-530C5D4BC3ED}" type="pres">
      <dgm:prSet presAssocID="{938A7870-DCC6-47EF-B592-BC06B347052C}" presName="txTwo" presStyleLbl="node2" presStyleIdx="0" presStyleCnt="2" custScaleX="102880" custScaleY="46303" custLinFactNeighborX="-29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140C800-0912-45DC-BA1D-CF1B48D03C02}" type="pres">
      <dgm:prSet presAssocID="{938A7870-DCC6-47EF-B592-BC06B347052C}" presName="parTransTwo" presStyleCnt="0"/>
      <dgm:spPr/>
    </dgm:pt>
    <dgm:pt modelId="{D27FF238-BFDB-4F37-A242-0F3138E5462C}" type="pres">
      <dgm:prSet presAssocID="{938A7870-DCC6-47EF-B592-BC06B347052C}" presName="horzTwo" presStyleCnt="0"/>
      <dgm:spPr/>
    </dgm:pt>
    <dgm:pt modelId="{DE076D5D-995B-4D8D-8E8B-8F0B309F6499}" type="pres">
      <dgm:prSet presAssocID="{79816996-D7DB-4577-822B-D50AE816747F}" presName="vertThree" presStyleCnt="0"/>
      <dgm:spPr/>
    </dgm:pt>
    <dgm:pt modelId="{81FD34DE-3983-416C-84B3-E3AE7744D83A}" type="pres">
      <dgm:prSet presAssocID="{79816996-D7DB-4577-822B-D50AE816747F}" presName="txThree" presStyleLbl="node3" presStyleIdx="0" presStyleCnt="4" custScaleX="78646" custScaleY="57036" custLinFactNeighborX="-3222" custLinFactNeighborY="-422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42F50E0-32E2-4045-BF0D-F51FD4B13467}" type="pres">
      <dgm:prSet presAssocID="{79816996-D7DB-4577-822B-D50AE816747F}" presName="horzThree" presStyleCnt="0"/>
      <dgm:spPr/>
    </dgm:pt>
    <dgm:pt modelId="{7C3C86C3-9928-44DC-8F6A-002F35A04DAD}" type="pres">
      <dgm:prSet presAssocID="{7F6723EE-2178-4F05-8EF4-AA42444A5FA4}" presName="sibSpaceThree" presStyleCnt="0"/>
      <dgm:spPr/>
    </dgm:pt>
    <dgm:pt modelId="{BE1D7AFF-F982-492F-869F-EFAC8F2B750A}" type="pres">
      <dgm:prSet presAssocID="{36C3FEA7-E727-45FE-8770-782563C98458}" presName="vertThree" presStyleCnt="0"/>
      <dgm:spPr/>
    </dgm:pt>
    <dgm:pt modelId="{C0160262-2A37-4C71-BB0D-C082CF2919F3}" type="pres">
      <dgm:prSet presAssocID="{36C3FEA7-E727-45FE-8770-782563C98458}" presName="txThree" presStyleLbl="node3" presStyleIdx="1" presStyleCnt="4" custScaleX="111498" custScaleY="59457" custLinFactNeighborX="-2727" custLinFactNeighborY="5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9EEE869-DCCF-4CCB-AED7-1B317779F7B1}" type="pres">
      <dgm:prSet presAssocID="{36C3FEA7-E727-45FE-8770-782563C98458}" presName="horzThree" presStyleCnt="0"/>
      <dgm:spPr/>
    </dgm:pt>
    <dgm:pt modelId="{148D1BDE-9D58-46E5-A937-8263BB8DB88C}" type="pres">
      <dgm:prSet presAssocID="{DCE846DA-0A2B-4DD3-A2A6-2892593624DD}" presName="sibSpaceTwo" presStyleCnt="0"/>
      <dgm:spPr/>
    </dgm:pt>
    <dgm:pt modelId="{9FE24E84-3FBF-4751-9101-55181BFCFCE9}" type="pres">
      <dgm:prSet presAssocID="{C1A2E025-CC0D-4B5C-826B-1742DA1BDA12}" presName="vertTwo" presStyleCnt="0"/>
      <dgm:spPr/>
    </dgm:pt>
    <dgm:pt modelId="{C3E95ACA-9308-4847-A7A4-C4EBE09CB5CE}" type="pres">
      <dgm:prSet presAssocID="{C1A2E025-CC0D-4B5C-826B-1742DA1BDA12}" presName="txTwo" presStyleLbl="node2" presStyleIdx="1" presStyleCnt="2" custScaleX="105659" custScaleY="4725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3F54603-246A-428E-8436-B94BB52535FF}" type="pres">
      <dgm:prSet presAssocID="{C1A2E025-CC0D-4B5C-826B-1742DA1BDA12}" presName="parTransTwo" presStyleCnt="0"/>
      <dgm:spPr/>
    </dgm:pt>
    <dgm:pt modelId="{E60ABBBB-98AA-47DD-B320-B1F6955015CC}" type="pres">
      <dgm:prSet presAssocID="{C1A2E025-CC0D-4B5C-826B-1742DA1BDA12}" presName="horzTwo" presStyleCnt="0"/>
      <dgm:spPr/>
    </dgm:pt>
    <dgm:pt modelId="{3EBEF201-1A19-4DF8-9CA2-B3E86781ACC8}" type="pres">
      <dgm:prSet presAssocID="{5043E0E9-191E-4927-B135-15DC34CCC18A}" presName="vertThree" presStyleCnt="0"/>
      <dgm:spPr/>
    </dgm:pt>
    <dgm:pt modelId="{E89FEA4C-B6AB-44FF-9A43-DBF2545B69A1}" type="pres">
      <dgm:prSet presAssocID="{5043E0E9-191E-4927-B135-15DC34CCC18A}" presName="txThree" presStyleLbl="node3" presStyleIdx="2" presStyleCnt="4" custScaleX="56676" custScaleY="52295" custLinFactNeighborY="25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A13E948-DA96-4572-95FE-0AFEF41FBD98}" type="pres">
      <dgm:prSet presAssocID="{5043E0E9-191E-4927-B135-15DC34CCC18A}" presName="horzThree" presStyleCnt="0"/>
      <dgm:spPr/>
    </dgm:pt>
    <dgm:pt modelId="{2AE615B1-FEA9-4211-B1A7-B2ABE08C8407}" type="pres">
      <dgm:prSet presAssocID="{E8218409-B1C7-4956-803A-4F5A01CA588A}" presName="sibSpaceThree" presStyleCnt="0"/>
      <dgm:spPr/>
    </dgm:pt>
    <dgm:pt modelId="{070D75BB-2E65-4F2D-9A43-CF22058D0849}" type="pres">
      <dgm:prSet presAssocID="{07194EF7-16C0-4579-A02F-D9C9E28703AB}" presName="vertThree" presStyleCnt="0"/>
      <dgm:spPr/>
    </dgm:pt>
    <dgm:pt modelId="{9DE9537C-7A5E-449F-A658-50C5DC1CF5E5}" type="pres">
      <dgm:prSet presAssocID="{07194EF7-16C0-4579-A02F-D9C9E28703AB}" presName="txThree" presStyleLbl="node3" presStyleIdx="3" presStyleCnt="4" custScaleX="134406" custScaleY="5531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82655EE-57C8-437B-8DB2-76E537C3C389}" type="pres">
      <dgm:prSet presAssocID="{07194EF7-16C0-4579-A02F-D9C9E28703AB}" presName="horzThree" presStyleCnt="0"/>
      <dgm:spPr/>
    </dgm:pt>
  </dgm:ptLst>
  <dgm:cxnLst>
    <dgm:cxn modelId="{0E77D3C6-7531-49A4-99AF-E3FD00C74EC4}" type="presOf" srcId="{3E4D5C44-07EF-4584-8DF7-A5A0AD1B7F1E}" destId="{0253F95A-CBA6-4B0A-83B5-5924275D939C}" srcOrd="0" destOrd="0" presId="urn:microsoft.com/office/officeart/2005/8/layout/hierarchy4"/>
    <dgm:cxn modelId="{132F5108-44A7-4DDD-B335-542C60AC508D}" type="presOf" srcId="{8850BA13-E62C-4CC7-9AA0-DA67A7687482}" destId="{C64F0F0A-9767-4875-AED5-FB90636974A8}" srcOrd="0" destOrd="0" presId="urn:microsoft.com/office/officeart/2005/8/layout/hierarchy4"/>
    <dgm:cxn modelId="{0155C9D9-52A0-44E4-AC28-9BC2F5DD1C26}" srcId="{C1A2E025-CC0D-4B5C-826B-1742DA1BDA12}" destId="{5043E0E9-191E-4927-B135-15DC34CCC18A}" srcOrd="0" destOrd="0" parTransId="{BAFB6EAD-E695-47AF-9ED7-93243E7C36BB}" sibTransId="{E8218409-B1C7-4956-803A-4F5A01CA588A}"/>
    <dgm:cxn modelId="{FB9AD72E-B986-4049-B10F-2E421ECCFF93}" srcId="{938A7870-DCC6-47EF-B592-BC06B347052C}" destId="{36C3FEA7-E727-45FE-8770-782563C98458}" srcOrd="1" destOrd="0" parTransId="{7860A091-FBED-4F38-B8CE-7964223E5A9E}" sibTransId="{2F3F6500-151D-465F-B06E-1FE8D6AA631D}"/>
    <dgm:cxn modelId="{77C1CF91-71E7-4AAE-A07D-D29F6059B768}" type="presOf" srcId="{C1A2E025-CC0D-4B5C-826B-1742DA1BDA12}" destId="{C3E95ACA-9308-4847-A7A4-C4EBE09CB5CE}" srcOrd="0" destOrd="0" presId="urn:microsoft.com/office/officeart/2005/8/layout/hierarchy4"/>
    <dgm:cxn modelId="{7328F8D8-3B01-4634-AFC5-4D4C71B81B32}" type="presOf" srcId="{5043E0E9-191E-4927-B135-15DC34CCC18A}" destId="{E89FEA4C-B6AB-44FF-9A43-DBF2545B69A1}" srcOrd="0" destOrd="0" presId="urn:microsoft.com/office/officeart/2005/8/layout/hierarchy4"/>
    <dgm:cxn modelId="{C1CCFA66-10EB-47AE-A92D-B5E4A650942E}" srcId="{C1A2E025-CC0D-4B5C-826B-1742DA1BDA12}" destId="{07194EF7-16C0-4579-A02F-D9C9E28703AB}" srcOrd="1" destOrd="0" parTransId="{0B0DD180-ED7E-424F-BFC6-B46E47361F36}" sibTransId="{68D6F73B-6863-4145-ADC4-01C375A1B657}"/>
    <dgm:cxn modelId="{1DC2F67F-5822-41FA-A1D5-19D3CC1180A5}" srcId="{3E4D5C44-07EF-4584-8DF7-A5A0AD1B7F1E}" destId="{938A7870-DCC6-47EF-B592-BC06B347052C}" srcOrd="0" destOrd="0" parTransId="{58EA4237-08A3-4D55-8B61-45B643577BFF}" sibTransId="{DCE846DA-0A2B-4DD3-A2A6-2892593624DD}"/>
    <dgm:cxn modelId="{AFB2BCB0-C22F-4E53-BCBE-9E90193E5EB6}" type="presOf" srcId="{07194EF7-16C0-4579-A02F-D9C9E28703AB}" destId="{9DE9537C-7A5E-449F-A658-50C5DC1CF5E5}" srcOrd="0" destOrd="0" presId="urn:microsoft.com/office/officeart/2005/8/layout/hierarchy4"/>
    <dgm:cxn modelId="{3C443045-F0CC-4D27-AF03-3854DC95FB5C}" srcId="{938A7870-DCC6-47EF-B592-BC06B347052C}" destId="{79816996-D7DB-4577-822B-D50AE816747F}" srcOrd="0" destOrd="0" parTransId="{FEDDCF09-8F61-413D-BEEB-AA6B1E76A6F7}" sibTransId="{7F6723EE-2178-4F05-8EF4-AA42444A5FA4}"/>
    <dgm:cxn modelId="{7E7BE827-211E-4EB7-89DB-D74C02908C4B}" type="presOf" srcId="{938A7870-DCC6-47EF-B592-BC06B347052C}" destId="{3E69C134-7292-44D8-B996-530C5D4BC3ED}" srcOrd="0" destOrd="0" presId="urn:microsoft.com/office/officeart/2005/8/layout/hierarchy4"/>
    <dgm:cxn modelId="{AC5DDEE9-767C-42FE-BC52-4C44C81FBAD3}" type="presOf" srcId="{36C3FEA7-E727-45FE-8770-782563C98458}" destId="{C0160262-2A37-4C71-BB0D-C082CF2919F3}" srcOrd="0" destOrd="0" presId="urn:microsoft.com/office/officeart/2005/8/layout/hierarchy4"/>
    <dgm:cxn modelId="{54C17052-60BD-482C-82E1-44958708AA7A}" srcId="{8850BA13-E62C-4CC7-9AA0-DA67A7687482}" destId="{3E4D5C44-07EF-4584-8DF7-A5A0AD1B7F1E}" srcOrd="0" destOrd="0" parTransId="{40C08872-9918-4830-AFC7-547C0260301A}" sibTransId="{74F05BD7-4C05-4C08-BE94-9FD0064B0222}"/>
    <dgm:cxn modelId="{F44E1415-D25D-4DC5-B86E-6C9EB309B7FE}" srcId="{3E4D5C44-07EF-4584-8DF7-A5A0AD1B7F1E}" destId="{C1A2E025-CC0D-4B5C-826B-1742DA1BDA12}" srcOrd="1" destOrd="0" parTransId="{B97FCB19-D2C6-4B1D-B60D-F77DA3ED4897}" sibTransId="{2A1FDA21-581C-46A6-A786-07FF1E9D8FA7}"/>
    <dgm:cxn modelId="{C258D662-766B-4634-8C4C-0F2B0B5FFF39}" type="presOf" srcId="{79816996-D7DB-4577-822B-D50AE816747F}" destId="{81FD34DE-3983-416C-84B3-E3AE7744D83A}" srcOrd="0" destOrd="0" presId="urn:microsoft.com/office/officeart/2005/8/layout/hierarchy4"/>
    <dgm:cxn modelId="{E7C15572-5AD1-4757-B8CC-068E4D213ECC}" type="presParOf" srcId="{C64F0F0A-9767-4875-AED5-FB90636974A8}" destId="{95096EE2-6568-4B55-BD4D-B7067B12C658}" srcOrd="0" destOrd="0" presId="urn:microsoft.com/office/officeart/2005/8/layout/hierarchy4"/>
    <dgm:cxn modelId="{5A1E4142-DFE1-4A2F-B8C6-30F7E0BA33D5}" type="presParOf" srcId="{95096EE2-6568-4B55-BD4D-B7067B12C658}" destId="{0253F95A-CBA6-4B0A-83B5-5924275D939C}" srcOrd="0" destOrd="0" presId="urn:microsoft.com/office/officeart/2005/8/layout/hierarchy4"/>
    <dgm:cxn modelId="{ABC4E960-2374-4029-B58A-3931ACAD5229}" type="presParOf" srcId="{95096EE2-6568-4B55-BD4D-B7067B12C658}" destId="{7269D688-20F1-472D-8546-6324E27D6FD2}" srcOrd="1" destOrd="0" presId="urn:microsoft.com/office/officeart/2005/8/layout/hierarchy4"/>
    <dgm:cxn modelId="{EBD5F00E-B23D-4D6D-A449-C0C985B4EA51}" type="presParOf" srcId="{95096EE2-6568-4B55-BD4D-B7067B12C658}" destId="{CC51E5E7-81F5-4B14-805A-3B8CD7EB791A}" srcOrd="2" destOrd="0" presId="urn:microsoft.com/office/officeart/2005/8/layout/hierarchy4"/>
    <dgm:cxn modelId="{C2303B14-EEAF-4344-A68A-B8269C4D9DA9}" type="presParOf" srcId="{CC51E5E7-81F5-4B14-805A-3B8CD7EB791A}" destId="{68A6DF1B-AB92-4210-B79A-7A0647212031}" srcOrd="0" destOrd="0" presId="urn:microsoft.com/office/officeart/2005/8/layout/hierarchy4"/>
    <dgm:cxn modelId="{3473B572-D6C4-4604-93F9-D6106C94CB63}" type="presParOf" srcId="{68A6DF1B-AB92-4210-B79A-7A0647212031}" destId="{3E69C134-7292-44D8-B996-530C5D4BC3ED}" srcOrd="0" destOrd="0" presId="urn:microsoft.com/office/officeart/2005/8/layout/hierarchy4"/>
    <dgm:cxn modelId="{906A6E63-B09D-4636-9EC3-B12172ED4D01}" type="presParOf" srcId="{68A6DF1B-AB92-4210-B79A-7A0647212031}" destId="{F140C800-0912-45DC-BA1D-CF1B48D03C02}" srcOrd="1" destOrd="0" presId="urn:microsoft.com/office/officeart/2005/8/layout/hierarchy4"/>
    <dgm:cxn modelId="{454E03C3-C221-46F6-A15F-B56F5A7CEA13}" type="presParOf" srcId="{68A6DF1B-AB92-4210-B79A-7A0647212031}" destId="{D27FF238-BFDB-4F37-A242-0F3138E5462C}" srcOrd="2" destOrd="0" presId="urn:microsoft.com/office/officeart/2005/8/layout/hierarchy4"/>
    <dgm:cxn modelId="{D48EC471-8AF4-4969-8AEF-F2CCEC597049}" type="presParOf" srcId="{D27FF238-BFDB-4F37-A242-0F3138E5462C}" destId="{DE076D5D-995B-4D8D-8E8B-8F0B309F6499}" srcOrd="0" destOrd="0" presId="urn:microsoft.com/office/officeart/2005/8/layout/hierarchy4"/>
    <dgm:cxn modelId="{6EDBE838-FE69-4685-A326-8DBD4DDE7168}" type="presParOf" srcId="{DE076D5D-995B-4D8D-8E8B-8F0B309F6499}" destId="{81FD34DE-3983-416C-84B3-E3AE7744D83A}" srcOrd="0" destOrd="0" presId="urn:microsoft.com/office/officeart/2005/8/layout/hierarchy4"/>
    <dgm:cxn modelId="{6FBE1FB6-721D-4848-9496-CCE72AC9A1A4}" type="presParOf" srcId="{DE076D5D-995B-4D8D-8E8B-8F0B309F6499}" destId="{E42F50E0-32E2-4045-BF0D-F51FD4B13467}" srcOrd="1" destOrd="0" presId="urn:microsoft.com/office/officeart/2005/8/layout/hierarchy4"/>
    <dgm:cxn modelId="{94C9E4D8-BCB3-45F1-940B-3DA5860C2D17}" type="presParOf" srcId="{D27FF238-BFDB-4F37-A242-0F3138E5462C}" destId="{7C3C86C3-9928-44DC-8F6A-002F35A04DAD}" srcOrd="1" destOrd="0" presId="urn:microsoft.com/office/officeart/2005/8/layout/hierarchy4"/>
    <dgm:cxn modelId="{9BD109E3-F452-4E21-9CB9-A209A2A6355A}" type="presParOf" srcId="{D27FF238-BFDB-4F37-A242-0F3138E5462C}" destId="{BE1D7AFF-F982-492F-869F-EFAC8F2B750A}" srcOrd="2" destOrd="0" presId="urn:microsoft.com/office/officeart/2005/8/layout/hierarchy4"/>
    <dgm:cxn modelId="{8DD99CE1-0956-41D8-B1CC-E35C7DB72938}" type="presParOf" srcId="{BE1D7AFF-F982-492F-869F-EFAC8F2B750A}" destId="{C0160262-2A37-4C71-BB0D-C082CF2919F3}" srcOrd="0" destOrd="0" presId="urn:microsoft.com/office/officeart/2005/8/layout/hierarchy4"/>
    <dgm:cxn modelId="{B28D0CE0-B23C-46D4-9CCF-5B93DB76A354}" type="presParOf" srcId="{BE1D7AFF-F982-492F-869F-EFAC8F2B750A}" destId="{A9EEE869-DCCF-4CCB-AED7-1B317779F7B1}" srcOrd="1" destOrd="0" presId="urn:microsoft.com/office/officeart/2005/8/layout/hierarchy4"/>
    <dgm:cxn modelId="{69895FB6-F7C8-4659-ADFD-D0A9D2BAA8D1}" type="presParOf" srcId="{CC51E5E7-81F5-4B14-805A-3B8CD7EB791A}" destId="{148D1BDE-9D58-46E5-A937-8263BB8DB88C}" srcOrd="1" destOrd="0" presId="urn:microsoft.com/office/officeart/2005/8/layout/hierarchy4"/>
    <dgm:cxn modelId="{DC5337BA-CAC9-4E53-BCB6-E7129F574268}" type="presParOf" srcId="{CC51E5E7-81F5-4B14-805A-3B8CD7EB791A}" destId="{9FE24E84-3FBF-4751-9101-55181BFCFCE9}" srcOrd="2" destOrd="0" presId="urn:microsoft.com/office/officeart/2005/8/layout/hierarchy4"/>
    <dgm:cxn modelId="{6FAA59AA-F024-4E4E-8774-FE1FA51D7FE3}" type="presParOf" srcId="{9FE24E84-3FBF-4751-9101-55181BFCFCE9}" destId="{C3E95ACA-9308-4847-A7A4-C4EBE09CB5CE}" srcOrd="0" destOrd="0" presId="urn:microsoft.com/office/officeart/2005/8/layout/hierarchy4"/>
    <dgm:cxn modelId="{C87EA0D6-B188-49BF-B391-9376A6E6037C}" type="presParOf" srcId="{9FE24E84-3FBF-4751-9101-55181BFCFCE9}" destId="{E3F54603-246A-428E-8436-B94BB52535FF}" srcOrd="1" destOrd="0" presId="urn:microsoft.com/office/officeart/2005/8/layout/hierarchy4"/>
    <dgm:cxn modelId="{EB8B2F5C-A4B5-48BB-8143-B54A14EF281C}" type="presParOf" srcId="{9FE24E84-3FBF-4751-9101-55181BFCFCE9}" destId="{E60ABBBB-98AA-47DD-B320-B1F6955015CC}" srcOrd="2" destOrd="0" presId="urn:microsoft.com/office/officeart/2005/8/layout/hierarchy4"/>
    <dgm:cxn modelId="{D2EAFCDB-096A-43CE-89E4-8623C85BDC34}" type="presParOf" srcId="{E60ABBBB-98AA-47DD-B320-B1F6955015CC}" destId="{3EBEF201-1A19-4DF8-9CA2-B3E86781ACC8}" srcOrd="0" destOrd="0" presId="urn:microsoft.com/office/officeart/2005/8/layout/hierarchy4"/>
    <dgm:cxn modelId="{7DCDF75F-99CA-4D2F-9288-50D428D5F866}" type="presParOf" srcId="{3EBEF201-1A19-4DF8-9CA2-B3E86781ACC8}" destId="{E89FEA4C-B6AB-44FF-9A43-DBF2545B69A1}" srcOrd="0" destOrd="0" presId="urn:microsoft.com/office/officeart/2005/8/layout/hierarchy4"/>
    <dgm:cxn modelId="{11C70EE4-52B6-4ABA-A2AA-4F0C65755C6B}" type="presParOf" srcId="{3EBEF201-1A19-4DF8-9CA2-B3E86781ACC8}" destId="{9A13E948-DA96-4572-95FE-0AFEF41FBD98}" srcOrd="1" destOrd="0" presId="urn:microsoft.com/office/officeart/2005/8/layout/hierarchy4"/>
    <dgm:cxn modelId="{6BAC47D4-FDDE-4CB0-9861-7F35D957C421}" type="presParOf" srcId="{E60ABBBB-98AA-47DD-B320-B1F6955015CC}" destId="{2AE615B1-FEA9-4211-B1A7-B2ABE08C8407}" srcOrd="1" destOrd="0" presId="urn:microsoft.com/office/officeart/2005/8/layout/hierarchy4"/>
    <dgm:cxn modelId="{FA18141D-08A5-4F31-B4E2-5FADFB687A91}" type="presParOf" srcId="{E60ABBBB-98AA-47DD-B320-B1F6955015CC}" destId="{070D75BB-2E65-4F2D-9A43-CF22058D0849}" srcOrd="2" destOrd="0" presId="urn:microsoft.com/office/officeart/2005/8/layout/hierarchy4"/>
    <dgm:cxn modelId="{EDD1F0B1-6C51-49F8-AB9B-6DBD8EBB7C64}" type="presParOf" srcId="{070D75BB-2E65-4F2D-9A43-CF22058D0849}" destId="{9DE9537C-7A5E-449F-A658-50C5DC1CF5E5}" srcOrd="0" destOrd="0" presId="urn:microsoft.com/office/officeart/2005/8/layout/hierarchy4"/>
    <dgm:cxn modelId="{75311A11-0C7A-4984-8ACC-AED118E6B99D}" type="presParOf" srcId="{070D75BB-2E65-4F2D-9A43-CF22058D0849}" destId="{A82655EE-57C8-437B-8DB2-76E537C3C389}" srcOrd="1" destOrd="0" presId="urn:microsoft.com/office/officeart/2005/8/layout/hierarchy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0E56C-2C2A-41DD-9BD1-10B275E5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11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26</cp:revision>
  <cp:lastPrinted>2018-01-29T07:10:00Z</cp:lastPrinted>
  <dcterms:created xsi:type="dcterms:W3CDTF">2018-01-28T04:24:00Z</dcterms:created>
  <dcterms:modified xsi:type="dcterms:W3CDTF">2018-02-09T16:05:00Z</dcterms:modified>
</cp:coreProperties>
</file>