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74" w:rsidRDefault="00AA4174" w:rsidP="00AA4174">
      <w:pPr>
        <w:spacing w:line="268" w:lineRule="auto"/>
        <w:jc w:val="center"/>
        <w:rPr>
          <w:b/>
          <w:sz w:val="28"/>
          <w:szCs w:val="28"/>
        </w:rPr>
      </w:pPr>
      <w:bookmarkStart w:id="0" w:name="bookmark0"/>
      <w:r>
        <w:rPr>
          <w:b/>
          <w:sz w:val="28"/>
          <w:szCs w:val="28"/>
        </w:rPr>
        <w:t>Пояснительная записка</w:t>
      </w:r>
      <w:bookmarkEnd w:id="0"/>
    </w:p>
    <w:p w:rsidR="00AA4174" w:rsidRDefault="00AA4174" w:rsidP="00AA4174">
      <w:pPr>
        <w:pStyle w:val="western"/>
        <w:tabs>
          <w:tab w:val="left" w:pos="9355"/>
        </w:tabs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>
        <w:rPr>
          <w:szCs w:val="28"/>
        </w:rPr>
        <w:t>Рабочая программа по курсу внеурочной деятельности «Подвижные игры» для 5 классов</w:t>
      </w:r>
      <w:r>
        <w:rPr>
          <w:sz w:val="28"/>
          <w:szCs w:val="28"/>
        </w:rPr>
        <w:t xml:space="preserve"> </w:t>
      </w:r>
      <w:r>
        <w:t>спортивно-оздоровительной направленности составлена на основе Примерных программам внеурочной деятельности школьников, методических рекомендаций для учителя и в соответствии с требованиями Федерального Государственного образовательного стандарта начального общего образования.</w:t>
      </w:r>
    </w:p>
    <w:p w:rsidR="00AA4174" w:rsidRDefault="00AA4174" w:rsidP="00AA4174">
      <w:pPr>
        <w:spacing w:line="268" w:lineRule="auto"/>
        <w:ind w:firstLine="709"/>
        <w:jc w:val="both"/>
        <w:rPr>
          <w:szCs w:val="28"/>
        </w:rPr>
      </w:pPr>
      <w:r>
        <w:rPr>
          <w:szCs w:val="28"/>
        </w:rPr>
        <w:t xml:space="preserve"> Рабочая программа составлена в соответствии с нормативно-правовыми и инструктивно-методическими документами:</w:t>
      </w:r>
    </w:p>
    <w:p w:rsidR="00AA4174" w:rsidRDefault="00AA4174" w:rsidP="00AA4174">
      <w:pPr>
        <w:shd w:val="solid" w:color="FFFFFF" w:fill="auto"/>
        <w:tabs>
          <w:tab w:val="left" w:pos="993"/>
        </w:tabs>
        <w:spacing w:line="300" w:lineRule="auto"/>
        <w:jc w:val="both"/>
      </w:pPr>
    </w:p>
    <w:p w:rsidR="00AA4174" w:rsidRDefault="00AA4174" w:rsidP="00AA4174">
      <w:pPr>
        <w:pStyle w:val="Style5"/>
        <w:widowControl/>
        <w:tabs>
          <w:tab w:val="left" w:pos="0"/>
          <w:tab w:val="left" w:pos="10206"/>
        </w:tabs>
        <w:spacing w:line="240" w:lineRule="auto"/>
        <w:ind w:right="-40" w:firstLine="0"/>
        <w:jc w:val="center"/>
        <w:rPr>
          <w:rStyle w:val="FontStyle26"/>
          <w:rFonts w:ascii="Times New Roman" w:hAnsi="Times New Roman" w:cs="Times New Roman"/>
          <w:sz w:val="28"/>
        </w:rPr>
      </w:pPr>
      <w:r>
        <w:rPr>
          <w:rStyle w:val="FontStyle26"/>
          <w:rFonts w:ascii="Times New Roman" w:hAnsi="Times New Roman" w:cs="Times New Roman"/>
          <w:sz w:val="28"/>
        </w:rPr>
        <w:t xml:space="preserve"> Планируемые результаты освоения курса</w:t>
      </w:r>
    </w:p>
    <w:p w:rsidR="00AA4174" w:rsidRDefault="00AA4174" w:rsidP="00AA4174">
      <w:pPr>
        <w:pStyle w:val="3"/>
        <w:spacing w:before="0"/>
        <w:ind w:firstLine="709"/>
        <w:rPr>
          <w:sz w:val="24"/>
          <w:szCs w:val="24"/>
        </w:rPr>
      </w:pPr>
      <w:r>
        <w:rPr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AA4174" w:rsidRDefault="00AA4174" w:rsidP="00AA4174">
      <w:pPr>
        <w:widowControl w:val="0"/>
        <w:shd w:val="clear" w:color="auto" w:fill="FFFFFF"/>
        <w:autoSpaceDE w:val="0"/>
        <w:autoSpaceDN w:val="0"/>
        <w:adjustRightInd w:val="0"/>
        <w:ind w:right="-1" w:firstLine="709"/>
        <w:jc w:val="both"/>
        <w:rPr>
          <w:bCs/>
        </w:rPr>
      </w:pPr>
      <w:r>
        <w:rPr>
          <w:bCs/>
        </w:rPr>
        <w:t>В результате изучения курса:</w:t>
      </w:r>
    </w:p>
    <w:p w:rsidR="00AA4174" w:rsidRDefault="00AA4174" w:rsidP="00AA41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" w:firstLine="709"/>
        <w:jc w:val="both"/>
        <w:rPr>
          <w:bCs/>
        </w:rPr>
      </w:pPr>
      <w:r>
        <w:rPr>
          <w:bCs/>
        </w:rPr>
        <w:t xml:space="preserve">Будут сформированы </w:t>
      </w:r>
      <w:r>
        <w:rPr>
          <w:b/>
          <w:bCs/>
        </w:rPr>
        <w:t>универсальные компетенции</w:t>
      </w:r>
      <w:r>
        <w:rPr>
          <w:bCs/>
        </w:rPr>
        <w:t>:</w:t>
      </w:r>
    </w:p>
    <w:p w:rsidR="00AA4174" w:rsidRDefault="00AA4174" w:rsidP="00AA4174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умение организовывать собственную деятельность, выбирать и использовать средства для достижения её цели;</w:t>
      </w:r>
    </w:p>
    <w:p w:rsidR="00AA4174" w:rsidRDefault="00AA4174" w:rsidP="00AA4174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умение активно включаться в коллективную деятельность, взаимодействовать со сверстниками в достижении общих целей;</w:t>
      </w:r>
    </w:p>
    <w:p w:rsidR="00AA4174" w:rsidRDefault="00AA4174" w:rsidP="00AA4174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AA4174" w:rsidRDefault="00AA4174" w:rsidP="00AA41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" w:firstLine="709"/>
        <w:jc w:val="both"/>
        <w:rPr>
          <w:b/>
          <w:bCs/>
        </w:rPr>
      </w:pPr>
      <w:r>
        <w:rPr>
          <w:b/>
          <w:bCs/>
        </w:rPr>
        <w:t>Личностные результаты:</w:t>
      </w:r>
    </w:p>
    <w:p w:rsidR="00AA4174" w:rsidRDefault="00AA4174" w:rsidP="00AA41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" w:firstLine="709"/>
        <w:jc w:val="both"/>
        <w:rPr>
          <w:bCs/>
          <w:i/>
        </w:rPr>
      </w:pPr>
      <w:r>
        <w:rPr>
          <w:bCs/>
          <w:i/>
        </w:rPr>
        <w:t>Учащиеся должны:</w:t>
      </w:r>
    </w:p>
    <w:p w:rsidR="00AA4174" w:rsidRDefault="00AA4174" w:rsidP="00AA4174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AA4174" w:rsidRDefault="00AA4174" w:rsidP="00AA4174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AA4174" w:rsidRDefault="00AA4174" w:rsidP="00AA4174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проявлять дисциплинированность, трудолюбие и упорство в достижении поставленных целей;</w:t>
      </w:r>
    </w:p>
    <w:p w:rsidR="00AA4174" w:rsidRDefault="00AA4174" w:rsidP="00AA4174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оказывать бескорыстную помощь своим сверстникам, находить с ними общий язык и общие интересы.</w:t>
      </w:r>
    </w:p>
    <w:p w:rsidR="00AA4174" w:rsidRDefault="00AA4174" w:rsidP="00AA41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" w:firstLine="709"/>
        <w:jc w:val="both"/>
        <w:rPr>
          <w:b/>
          <w:bCs/>
        </w:rPr>
      </w:pPr>
      <w:r>
        <w:rPr>
          <w:b/>
          <w:bCs/>
        </w:rPr>
        <w:t>Метапредметные результаты:</w:t>
      </w:r>
    </w:p>
    <w:p w:rsidR="00AA4174" w:rsidRDefault="00AA4174" w:rsidP="00AA41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" w:firstLine="709"/>
        <w:jc w:val="both"/>
        <w:rPr>
          <w:bCs/>
          <w:i/>
        </w:rPr>
      </w:pPr>
      <w:r>
        <w:rPr>
          <w:bCs/>
          <w:i/>
        </w:rPr>
        <w:t>Учащиеся должны:</w:t>
      </w:r>
    </w:p>
    <w:p w:rsidR="00AA4174" w:rsidRDefault="00AA4174" w:rsidP="00AA4174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характеризовать явления (действия и поступки), давать им объективную оценку;</w:t>
      </w:r>
    </w:p>
    <w:p w:rsidR="00AA4174" w:rsidRDefault="00AA4174" w:rsidP="00AA4174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AA4174" w:rsidRDefault="00AA4174" w:rsidP="00AA4174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обеспечивать защиту и сохранность природы во время активного отдыха и занятий подвижными играми;</w:t>
      </w:r>
    </w:p>
    <w:p w:rsidR="00AA4174" w:rsidRDefault="00AA4174" w:rsidP="00AA4174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AA4174" w:rsidRDefault="00AA4174" w:rsidP="00AA4174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планировать собственную деятельность, распределять нагрузку и отдых в процессе ее выполнения;</w:t>
      </w:r>
    </w:p>
    <w:p w:rsidR="00AA4174" w:rsidRDefault="00AA4174" w:rsidP="00AA4174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AA4174" w:rsidRDefault="00AA4174" w:rsidP="00AA4174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AA4174" w:rsidRDefault="00AA4174" w:rsidP="00AA4174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оценку на основе освоенных знаний и имеющегося опыта;</w:t>
      </w:r>
    </w:p>
    <w:p w:rsidR="00AA4174" w:rsidRDefault="00AA4174" w:rsidP="00AA41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" w:firstLine="709"/>
        <w:jc w:val="both"/>
        <w:rPr>
          <w:b/>
          <w:bCs/>
        </w:rPr>
      </w:pPr>
      <w:r>
        <w:rPr>
          <w:b/>
          <w:bCs/>
        </w:rPr>
        <w:t>Предметные результаты</w:t>
      </w:r>
    </w:p>
    <w:p w:rsidR="00AA4174" w:rsidRDefault="00AA4174" w:rsidP="00AA41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" w:firstLine="709"/>
        <w:jc w:val="both"/>
        <w:rPr>
          <w:bCs/>
          <w:i/>
        </w:rPr>
      </w:pPr>
      <w:r>
        <w:rPr>
          <w:bCs/>
          <w:i/>
        </w:rPr>
        <w:t>Учащиеся должны: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lastRenderedPageBreak/>
        <w:t>организовывать отдых и досуг с использованием разученных подвижных игр;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обобщать и углублять знаний об истории, культуре народных игр;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представлять подвижные игры как средство укрепления здоровья, физического развития и физической подготовки человека;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формировать навыки здорового образа жизни;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оказывать посильную помощь и моральную поддержку сверстникам при выполнении заданий, доброжелательно и уважительно объяснять ошибки и способы их устранения;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 xml:space="preserve">организовывать и проводить со сверстниками подвижные игры и элементы соревнований, 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осуществлять их объективное судейство;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взаимодействовать со сверстниками по правилам проведения подвижных игр и соревнований;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организовать и провести со сверстниками разученные подвижные игры, в летнем школьном лагере;</w:t>
      </w:r>
    </w:p>
    <w:p w:rsidR="00AA4174" w:rsidRDefault="00AA4174" w:rsidP="00AA4174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</w:rPr>
      </w:pPr>
      <w:r>
        <w:rPr>
          <w:bCs/>
        </w:rPr>
        <w:t>разработать (придумать) свои подвижные игры.</w:t>
      </w:r>
    </w:p>
    <w:p w:rsidR="00AA4174" w:rsidRDefault="00AA4174" w:rsidP="00AA4174">
      <w:pPr>
        <w:shd w:val="clear" w:color="auto" w:fill="FFFFFF"/>
        <w:spacing w:line="268" w:lineRule="auto"/>
        <w:ind w:firstLine="709"/>
        <w:jc w:val="both"/>
        <w:rPr>
          <w:b/>
          <w:spacing w:val="-1"/>
          <w:sz w:val="28"/>
        </w:rPr>
      </w:pPr>
    </w:p>
    <w:p w:rsidR="00AA4174" w:rsidRDefault="00AA4174" w:rsidP="00AA4174">
      <w:pPr>
        <w:spacing w:line="268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Содержание программы курса</w:t>
      </w:r>
    </w:p>
    <w:p w:rsidR="00AA4174" w:rsidRDefault="00AA4174" w:rsidP="00AA4174">
      <w:pPr>
        <w:spacing w:line="268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 обучения (по 34 ч)</w:t>
      </w:r>
    </w:p>
    <w:p w:rsidR="00AA4174" w:rsidRDefault="00AA4174" w:rsidP="00AA41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Весь материал разделяется на отдельные разделы:</w:t>
      </w:r>
    </w:p>
    <w:p w:rsidR="00AA4174" w:rsidRDefault="00AA4174" w:rsidP="00AA41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«Русские народные игры»</w:t>
      </w:r>
      <w:r>
        <w:t xml:space="preserve"> включают в себя</w:t>
      </w:r>
      <w:r>
        <w:rPr>
          <w:color w:val="000000"/>
        </w:rPr>
        <w:t xml:space="preserve"> знакомство с играми своего народа, развитие физических способностей учащихся, координацию движений, силу и ловкость. Воспитание уважительного отношения к культуре родной страны.</w:t>
      </w:r>
    </w:p>
    <w:p w:rsidR="00AA4174" w:rsidRDefault="00AA4174" w:rsidP="00AA4174">
      <w:pPr>
        <w:ind w:firstLine="709"/>
        <w:jc w:val="both"/>
      </w:pPr>
      <w:r>
        <w:rPr>
          <w:b/>
          <w:bCs/>
          <w:color w:val="000000"/>
        </w:rPr>
        <w:t>«Игры различных народов»</w:t>
      </w:r>
      <w:r>
        <w:rPr>
          <w:b/>
        </w:rPr>
        <w:t>.</w:t>
      </w:r>
      <w:r>
        <w:t xml:space="preserve"> </w:t>
      </w:r>
      <w:r>
        <w:rPr>
          <w:color w:val="000000"/>
        </w:rPr>
        <w:t>Знакомство с разнообразием игр различных народов, проживающих в России. Развитие силы, ловкости и физические способности. Воспитание толерантности при общении в коллективе.</w:t>
      </w:r>
    </w:p>
    <w:p w:rsidR="00AA4174" w:rsidRDefault="00AA4174" w:rsidP="00AA4174">
      <w:pPr>
        <w:ind w:firstLine="709"/>
        <w:jc w:val="both"/>
      </w:pPr>
      <w:r>
        <w:rPr>
          <w:b/>
          <w:bCs/>
          <w:color w:val="000000"/>
        </w:rPr>
        <w:t>«Подвижные игры»</w:t>
      </w:r>
      <w:r>
        <w:rPr>
          <w:b/>
        </w:rPr>
        <w:t>.</w:t>
      </w:r>
      <w:r>
        <w:t xml:space="preserve"> </w:t>
      </w:r>
      <w:r>
        <w:rPr>
          <w:color w:val="000000"/>
        </w:rPr>
        <w:t>Совершенствование координации движений. Развитие быстроты реакции, сообразительности, внимания, умения действовать в коллективе. Воспитывать инициативу, культуру поведения, творческий подход к игре.</w:t>
      </w:r>
    </w:p>
    <w:p w:rsidR="00AA4174" w:rsidRDefault="00AA4174" w:rsidP="00AA4174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«Эстафеты».</w:t>
      </w:r>
      <w:r>
        <w:rPr>
          <w:bCs/>
          <w:color w:val="000000"/>
        </w:rPr>
        <w:t xml:space="preserve"> </w:t>
      </w:r>
      <w:r>
        <w:t>Знакомство с правилами эстафет. Развитие быстроты реакций, внимание, навыки передвижения. Воспитание чувства коллективизма и ответственности.</w:t>
      </w:r>
    </w:p>
    <w:p w:rsidR="00AA4174" w:rsidRDefault="00AA4174" w:rsidP="00AA4174">
      <w:pPr>
        <w:spacing w:line="268" w:lineRule="auto"/>
        <w:ind w:firstLine="709"/>
        <w:jc w:val="both"/>
        <w:rPr>
          <w:color w:val="000000"/>
        </w:rPr>
      </w:pPr>
      <w:r>
        <w:rPr>
          <w:color w:val="000000"/>
        </w:rPr>
        <w:t>Такое распределение изучения игр позволяет учителю следовать от простого к сложному, а детям - знакомиться с играми, которые соответствуют их возрастным способностям.</w:t>
      </w:r>
    </w:p>
    <w:p w:rsidR="00AA4174" w:rsidRDefault="00AA4174" w:rsidP="00AA4174">
      <w:pPr>
        <w:spacing w:line="268" w:lineRule="auto"/>
        <w:ind w:firstLine="709"/>
        <w:jc w:val="both"/>
        <w:rPr>
          <w:color w:val="000000"/>
        </w:rPr>
      </w:pPr>
    </w:p>
    <w:p w:rsidR="00AA4174" w:rsidRDefault="00AA4174" w:rsidP="00AA4174">
      <w:pPr>
        <w:spacing w:line="268" w:lineRule="auto"/>
        <w:ind w:firstLine="709"/>
        <w:jc w:val="both"/>
        <w:rPr>
          <w:color w:val="000000"/>
        </w:rPr>
      </w:pPr>
    </w:p>
    <w:p w:rsidR="00AA4174" w:rsidRDefault="00AA4174" w:rsidP="00AA4174">
      <w:pPr>
        <w:spacing w:line="268" w:lineRule="auto"/>
        <w:ind w:firstLine="709"/>
        <w:jc w:val="both"/>
        <w:rPr>
          <w:color w:val="000000"/>
        </w:rPr>
      </w:pPr>
    </w:p>
    <w:p w:rsidR="00AA4174" w:rsidRDefault="00AA4174" w:rsidP="00AA4174">
      <w:pPr>
        <w:spacing w:line="268" w:lineRule="auto"/>
        <w:ind w:firstLine="709"/>
        <w:jc w:val="both"/>
        <w:rPr>
          <w:color w:val="000000"/>
        </w:rPr>
      </w:pPr>
    </w:p>
    <w:p w:rsidR="00AA4174" w:rsidRDefault="00AA4174" w:rsidP="00AA4174">
      <w:pPr>
        <w:spacing w:line="268" w:lineRule="auto"/>
        <w:ind w:firstLine="709"/>
        <w:jc w:val="both"/>
        <w:rPr>
          <w:color w:val="000000"/>
        </w:rPr>
      </w:pPr>
    </w:p>
    <w:p w:rsidR="00AA4174" w:rsidRDefault="00AA4174" w:rsidP="00AA4174">
      <w:pPr>
        <w:spacing w:line="268" w:lineRule="auto"/>
        <w:ind w:firstLine="709"/>
        <w:jc w:val="both"/>
        <w:rPr>
          <w:color w:val="000000"/>
        </w:rPr>
      </w:pPr>
    </w:p>
    <w:p w:rsidR="00AA4174" w:rsidRDefault="00AA4174" w:rsidP="00AA4174">
      <w:pPr>
        <w:spacing w:line="268" w:lineRule="auto"/>
        <w:ind w:firstLine="709"/>
        <w:jc w:val="both"/>
        <w:rPr>
          <w:color w:val="000000"/>
        </w:rPr>
      </w:pPr>
    </w:p>
    <w:p w:rsidR="00AA4174" w:rsidRDefault="00AA4174" w:rsidP="00AA4174">
      <w:pPr>
        <w:spacing w:line="268" w:lineRule="auto"/>
        <w:ind w:firstLine="709"/>
        <w:jc w:val="both"/>
        <w:rPr>
          <w:sz w:val="28"/>
        </w:rPr>
      </w:pPr>
    </w:p>
    <w:p w:rsidR="00AA4174" w:rsidRDefault="00AA4174" w:rsidP="00AA4174">
      <w:pPr>
        <w:jc w:val="center"/>
        <w:rPr>
          <w:b/>
          <w:sz w:val="28"/>
        </w:rPr>
      </w:pPr>
      <w:r>
        <w:rPr>
          <w:b/>
          <w:sz w:val="28"/>
        </w:rPr>
        <w:t xml:space="preserve">Тематическое планирование по курсу внеурочной деятельности «Подвижные игры» </w:t>
      </w:r>
    </w:p>
    <w:p w:rsidR="00AA4174" w:rsidRDefault="00AA4174" w:rsidP="00AA4174">
      <w:pPr>
        <w:jc w:val="center"/>
        <w:rPr>
          <w:b/>
          <w:sz w:val="28"/>
        </w:rPr>
      </w:pPr>
      <w:r>
        <w:rPr>
          <w:b/>
          <w:sz w:val="28"/>
        </w:rPr>
        <w:t xml:space="preserve">5  класс </w:t>
      </w:r>
    </w:p>
    <w:p w:rsidR="00AA4174" w:rsidRDefault="00AA4174" w:rsidP="00AA4174">
      <w:pPr>
        <w:jc w:val="center"/>
        <w:rPr>
          <w:b/>
          <w:sz w:val="28"/>
        </w:rPr>
      </w:pPr>
      <w:r>
        <w:rPr>
          <w:b/>
          <w:sz w:val="28"/>
        </w:rPr>
        <w:t>на 2018-2019  уч.год</w:t>
      </w:r>
    </w:p>
    <w:p w:rsidR="00AA4174" w:rsidRDefault="00AA4174" w:rsidP="00AA4174">
      <w:pPr>
        <w:jc w:val="center"/>
        <w:rPr>
          <w:b/>
          <w:sz w:val="28"/>
        </w:rPr>
      </w:pPr>
    </w:p>
    <w:tbl>
      <w:tblPr>
        <w:tblW w:w="10470" w:type="dxa"/>
        <w:tblInd w:w="-7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1"/>
        <w:gridCol w:w="7511"/>
        <w:gridCol w:w="2408"/>
      </w:tblGrid>
      <w:tr w:rsidR="00AA4174" w:rsidTr="00AA4174">
        <w:trPr>
          <w:trHeight w:val="309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7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Количество часов</w:t>
            </w:r>
          </w:p>
        </w:tc>
      </w:tr>
      <w:tr w:rsidR="00AA4174" w:rsidTr="00AA4174">
        <w:trPr>
          <w:trHeight w:val="309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174" w:rsidRDefault="00AA4174">
            <w:pPr>
              <w:rPr>
                <w:b/>
                <w:lang w:eastAsia="en-US"/>
              </w:rPr>
            </w:pPr>
          </w:p>
        </w:tc>
        <w:tc>
          <w:tcPr>
            <w:tcW w:w="7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174" w:rsidRDefault="00AA4174">
            <w:pPr>
              <w:rPr>
                <w:b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174" w:rsidRDefault="00AA4174">
            <w:pPr>
              <w:rPr>
                <w:b/>
                <w:lang w:eastAsia="en-US"/>
              </w:rPr>
            </w:pPr>
          </w:p>
        </w:tc>
      </w:tr>
      <w:tr w:rsidR="00AA4174" w:rsidTr="00AA4174">
        <w:trPr>
          <w:trHeight w:val="283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«Жмурки».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«Кот и мышь».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rPr>
          <w:trHeight w:val="338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«Горелки».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«Салки».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«Пятнашки».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«Охотники и зайцы».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«Фанты».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«Ловушки с приседаниями».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«Волк».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«Птицелов».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Подвижная игра «Совушка».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Подвижная игра «Мышеловка».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Подвижная игра «Пустое место».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Подвижная игра «Карусель».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Подвижная игра «Кто быстрее?».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Подвижная игра «Конники-спортсмены».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Подвижная игра «Лягушата и цыплята».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Подвижная игра «Карлики и великаны».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Эстафета «Передача мяча».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Эстафета «С мячом».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Эстафета зверей.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Эстафета «Быстрые и ловкие».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Эстафета «Вызов номеров».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Эстафета по кругу.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Эстафета с обручем.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Эстафета со скакалкой.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Русская народная игра «Гори, гори ясно!».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Башкирские народные игры «Юрта», «Медный пень».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Бурятская народная игра «Ищем палочку».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Дагестанские народные игры «Выбей из круга», «Подними платок».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Марийская народная игра «Катание мяча».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Татарская народная игра «Серый волк».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Якутские народные игры «Сокол и лиса», «Пятнашки».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Чувашская игра «Рыбки».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A4174" w:rsidTr="00AA417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68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Итоговое занятие.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174" w:rsidRDefault="00AA4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</w:tbl>
    <w:p w:rsidR="00AA4174" w:rsidRDefault="00AA4174" w:rsidP="00AA4174">
      <w:pPr>
        <w:spacing w:line="268" w:lineRule="auto"/>
        <w:jc w:val="both"/>
        <w:rPr>
          <w:sz w:val="28"/>
        </w:rPr>
      </w:pPr>
    </w:p>
    <w:p w:rsidR="00AA4174" w:rsidRDefault="00AA4174" w:rsidP="00AA4174">
      <w:pPr>
        <w:spacing w:line="268" w:lineRule="auto"/>
        <w:jc w:val="both"/>
        <w:rPr>
          <w:sz w:val="28"/>
        </w:rPr>
      </w:pPr>
    </w:p>
    <w:p w:rsidR="00AA4174" w:rsidRDefault="00AA4174" w:rsidP="00AA4174">
      <w:pPr>
        <w:spacing w:line="268" w:lineRule="auto"/>
        <w:rPr>
          <w:b/>
          <w:sz w:val="28"/>
        </w:rPr>
      </w:pPr>
    </w:p>
    <w:p w:rsidR="00AA4174" w:rsidRDefault="00AA4174" w:rsidP="00AA4174">
      <w:pPr>
        <w:spacing w:line="268" w:lineRule="auto"/>
        <w:jc w:val="center"/>
        <w:rPr>
          <w:b/>
          <w:sz w:val="28"/>
        </w:rPr>
      </w:pPr>
    </w:p>
    <w:p w:rsidR="00AA4174" w:rsidRDefault="00AA4174" w:rsidP="00AA4174">
      <w:pPr>
        <w:spacing w:line="268" w:lineRule="auto"/>
        <w:jc w:val="center"/>
        <w:rPr>
          <w:b/>
          <w:sz w:val="28"/>
        </w:rPr>
      </w:pPr>
    </w:p>
    <w:p w:rsidR="00AA4174" w:rsidRDefault="00AA4174" w:rsidP="00AA4174">
      <w:pPr>
        <w:spacing w:line="268" w:lineRule="auto"/>
        <w:jc w:val="center"/>
        <w:rPr>
          <w:b/>
          <w:sz w:val="28"/>
        </w:rPr>
      </w:pPr>
    </w:p>
    <w:p w:rsidR="00AA4174" w:rsidRDefault="00AA4174" w:rsidP="00AA4174">
      <w:pPr>
        <w:spacing w:line="268" w:lineRule="auto"/>
        <w:jc w:val="center"/>
        <w:rPr>
          <w:b/>
          <w:sz w:val="28"/>
        </w:rPr>
      </w:pPr>
      <w:r>
        <w:rPr>
          <w:b/>
          <w:sz w:val="28"/>
        </w:rPr>
        <w:t>Материально-техническое обеспечение курса</w:t>
      </w:r>
    </w:p>
    <w:p w:rsidR="00AA4174" w:rsidRDefault="00AA4174" w:rsidP="00AA4174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осуществления образовательного процесса по Программе «Подвижные игры» необходимы следующие  принадле</w:t>
      </w:r>
    </w:p>
    <w:p w:rsidR="00AA4174" w:rsidRDefault="00AA4174" w:rsidP="00AA4174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жности:</w:t>
      </w:r>
    </w:p>
    <w:p w:rsidR="00AA4174" w:rsidRDefault="00AA4174" w:rsidP="00AA4174">
      <w:pPr>
        <w:pStyle w:val="a6"/>
        <w:numPr>
          <w:ilvl w:val="0"/>
          <w:numId w:val="4"/>
        </w:numPr>
        <w:jc w:val="both"/>
        <w:rPr>
          <w:rFonts w:eastAsia="Calibri"/>
          <w:color w:val="0D0D0D" w:themeColor="text1" w:themeTint="F2"/>
          <w:lang w:eastAsia="en-US"/>
        </w:rPr>
      </w:pPr>
      <w:r>
        <w:rPr>
          <w:color w:val="0D0D0D" w:themeColor="text1" w:themeTint="F2"/>
        </w:rPr>
        <w:t>Футбольный и малый (мягкий) мячи;</w:t>
      </w:r>
    </w:p>
    <w:p w:rsidR="00AA4174" w:rsidRDefault="00AA4174" w:rsidP="00AA4174">
      <w:pPr>
        <w:pStyle w:val="a6"/>
        <w:numPr>
          <w:ilvl w:val="0"/>
          <w:numId w:val="4"/>
        </w:numPr>
        <w:jc w:val="both"/>
        <w:rPr>
          <w:rFonts w:eastAsia="Calibri"/>
          <w:color w:val="0D0D0D" w:themeColor="text1" w:themeTint="F2"/>
          <w:lang w:eastAsia="en-US"/>
        </w:rPr>
      </w:pPr>
      <w:r>
        <w:rPr>
          <w:color w:val="0D0D0D" w:themeColor="text1" w:themeTint="F2"/>
        </w:rPr>
        <w:t>Палка гимнастическая;</w:t>
      </w:r>
    </w:p>
    <w:p w:rsidR="00AA4174" w:rsidRDefault="00AA4174" w:rsidP="00AA4174">
      <w:pPr>
        <w:pStyle w:val="a6"/>
        <w:numPr>
          <w:ilvl w:val="0"/>
          <w:numId w:val="4"/>
        </w:numPr>
        <w:jc w:val="both"/>
        <w:rPr>
          <w:rFonts w:eastAsia="Calibri"/>
          <w:color w:val="0D0D0D" w:themeColor="text1" w:themeTint="F2"/>
          <w:lang w:eastAsia="en-US"/>
        </w:rPr>
      </w:pPr>
      <w:r>
        <w:rPr>
          <w:color w:val="0D0D0D" w:themeColor="text1" w:themeTint="F2"/>
        </w:rPr>
        <w:t>Скакалка детская</w:t>
      </w:r>
      <w:r>
        <w:rPr>
          <w:rFonts w:eastAsia="Calibri"/>
          <w:color w:val="0D0D0D" w:themeColor="text1" w:themeTint="F2"/>
          <w:lang w:eastAsia="en-US"/>
        </w:rPr>
        <w:t xml:space="preserve">, </w:t>
      </w:r>
      <w:r>
        <w:rPr>
          <w:color w:val="0D0D0D" w:themeColor="text1" w:themeTint="F2"/>
        </w:rPr>
        <w:t>мат гимнастический, кегли, обруч  детский;</w:t>
      </w:r>
    </w:p>
    <w:p w:rsidR="00AA4174" w:rsidRDefault="00AA4174" w:rsidP="00AA4174">
      <w:pPr>
        <w:pStyle w:val="a6"/>
        <w:numPr>
          <w:ilvl w:val="0"/>
          <w:numId w:val="4"/>
        </w:numPr>
        <w:jc w:val="both"/>
        <w:rPr>
          <w:rFonts w:eastAsia="Calibri"/>
          <w:color w:val="0D0D0D" w:themeColor="text1" w:themeTint="F2"/>
          <w:lang w:eastAsia="en-US"/>
        </w:rPr>
      </w:pPr>
      <w:r>
        <w:rPr>
          <w:color w:val="0D0D0D" w:themeColor="text1" w:themeTint="F2"/>
        </w:rPr>
        <w:t>Щит баскетбольный тренировочный, сетка волейбольная.</w:t>
      </w:r>
    </w:p>
    <w:p w:rsidR="00AA4174" w:rsidRDefault="00AA4174" w:rsidP="00AA4174">
      <w:pPr>
        <w:spacing w:line="268" w:lineRule="auto"/>
        <w:jc w:val="both"/>
        <w:rPr>
          <w:sz w:val="28"/>
        </w:rPr>
      </w:pPr>
    </w:p>
    <w:p w:rsidR="00AA4174" w:rsidRDefault="00AA4174" w:rsidP="00AA4174">
      <w:pPr>
        <w:spacing w:line="268" w:lineRule="auto"/>
        <w:jc w:val="center"/>
        <w:rPr>
          <w:b/>
          <w:sz w:val="28"/>
        </w:rPr>
      </w:pPr>
      <w:r>
        <w:rPr>
          <w:b/>
          <w:sz w:val="28"/>
        </w:rPr>
        <w:t>Используемая литература</w:t>
      </w:r>
    </w:p>
    <w:p w:rsidR="00AA4174" w:rsidRDefault="00AA4174" w:rsidP="00AA4174">
      <w:pPr>
        <w:spacing w:line="268" w:lineRule="auto"/>
        <w:ind w:firstLine="709"/>
        <w:jc w:val="both"/>
        <w:rPr>
          <w:i/>
          <w:szCs w:val="28"/>
        </w:rPr>
      </w:pPr>
      <w:r>
        <w:rPr>
          <w:i/>
          <w:szCs w:val="28"/>
        </w:rPr>
        <w:t xml:space="preserve">Для учителя: </w:t>
      </w:r>
    </w:p>
    <w:p w:rsidR="00AA4174" w:rsidRDefault="00AA4174" w:rsidP="00AA4174">
      <w:pPr>
        <w:pStyle w:val="a6"/>
        <w:numPr>
          <w:ilvl w:val="0"/>
          <w:numId w:val="5"/>
        </w:numPr>
        <w:ind w:left="0" w:firstLine="709"/>
        <w:jc w:val="both"/>
      </w:pPr>
      <w:r>
        <w:t>Детские подвижные игры народов СССР Составители: А.В. Кенеман, под редакцией Т.И. Осокиной М.: Просвещение, 2013 г</w:t>
      </w:r>
    </w:p>
    <w:p w:rsidR="00AA4174" w:rsidRDefault="00AA4174" w:rsidP="00AA4174">
      <w:pPr>
        <w:pStyle w:val="a6"/>
        <w:numPr>
          <w:ilvl w:val="0"/>
          <w:numId w:val="5"/>
        </w:numPr>
        <w:ind w:left="0" w:right="40" w:firstLine="709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Есипова Наталья Николаевна. Русские народные игры [электронный ресурс] / Н.Н. Есипова. Режим доступа: </w:t>
      </w:r>
      <w:hyperlink r:id="rId5" w:history="1">
        <w:r>
          <w:rPr>
            <w:rStyle w:val="a3"/>
          </w:rPr>
          <w:t>http://nsportal.ru/detskiy-sad/raznoe/2013/01/19/russkie-narodnye-igry</w:t>
        </w:r>
      </w:hyperlink>
    </w:p>
    <w:p w:rsidR="00AA4174" w:rsidRDefault="00AA4174" w:rsidP="00AA4174">
      <w:pPr>
        <w:pStyle w:val="a6"/>
        <w:numPr>
          <w:ilvl w:val="0"/>
          <w:numId w:val="5"/>
        </w:numPr>
        <w:ind w:left="0" w:right="40" w:firstLine="709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Комплексная программа физического воспитания, В.И. Лях, А.А. Здаевич, Москва, «Просвещение», 2012 г.</w:t>
      </w:r>
    </w:p>
    <w:p w:rsidR="00AA4174" w:rsidRDefault="00AA4174" w:rsidP="00AA4174">
      <w:pPr>
        <w:pStyle w:val="a6"/>
        <w:numPr>
          <w:ilvl w:val="0"/>
          <w:numId w:val="5"/>
        </w:numPr>
        <w:ind w:left="0" w:right="40" w:firstLine="709"/>
        <w:jc w:val="both"/>
        <w:rPr>
          <w:color w:val="0D0D0D" w:themeColor="text1" w:themeTint="F2"/>
        </w:rPr>
      </w:pPr>
      <w:r>
        <w:rPr>
          <w:bCs/>
          <w:color w:val="0D0D0D" w:themeColor="text1" w:themeTint="F2"/>
          <w:spacing w:val="-10"/>
        </w:rPr>
        <w:t>Подвижные игры и физминутки в среднем звене.</w:t>
      </w:r>
      <w:r>
        <w:rPr>
          <w:color w:val="0D0D0D" w:themeColor="text1" w:themeTint="F2"/>
        </w:rPr>
        <w:t xml:space="preserve"> Методическое пособие / О.А. Степанова. - М.: Баласс, 2016. - С. 128. Образователь</w:t>
      </w:r>
      <w:r>
        <w:rPr>
          <w:color w:val="0D0D0D" w:themeColor="text1" w:themeTint="F2"/>
        </w:rPr>
        <w:softHyphen/>
        <w:t>ная система «Школа 2100», серия «Методическая библиотека учите</w:t>
      </w:r>
      <w:r>
        <w:rPr>
          <w:color w:val="0D0D0D" w:themeColor="text1" w:themeTint="F2"/>
        </w:rPr>
        <w:softHyphen/>
        <w:t xml:space="preserve">ля </w:t>
      </w:r>
      <w:r>
        <w:rPr>
          <w:color w:val="0D0D0D" w:themeColor="text1" w:themeTint="F2"/>
        </w:rPr>
        <w:br/>
        <w:t xml:space="preserve">     ».</w:t>
      </w:r>
    </w:p>
    <w:p w:rsidR="00AA4174" w:rsidRDefault="00AA4174" w:rsidP="00AA4174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Style w:val="a7"/>
          <w:rFonts w:eastAsia="Calibri"/>
          <w:b w:val="0"/>
          <w:bCs w:val="0"/>
        </w:rPr>
      </w:pPr>
      <w:r>
        <w:rPr>
          <w:color w:val="0D0D0D" w:themeColor="text1" w:themeTint="F2"/>
        </w:rPr>
        <w:t>Программы по «Физической культуре» (Егоров Б.Б., Пересадина Ю.Е.)</w:t>
      </w:r>
    </w:p>
    <w:p w:rsidR="00AA4174" w:rsidRDefault="00AA4174" w:rsidP="00AA4174">
      <w:pPr>
        <w:pStyle w:val="a6"/>
        <w:numPr>
          <w:ilvl w:val="0"/>
          <w:numId w:val="5"/>
        </w:numPr>
        <w:ind w:left="0" w:firstLine="709"/>
        <w:jc w:val="both"/>
      </w:pPr>
      <w:r>
        <w:t>Энциклопедия традиционной молодежной игр Центральной России [Текст] / авт.-сост.: Е.А.Репринцева, И.В. Гороховская, И.П. Ильинская, Р.А. Ляхин, О.Г. Тихомирова. – Курск: Курск.гос.ун-т, 2017. – 263 с.</w:t>
      </w:r>
    </w:p>
    <w:p w:rsidR="00FC1F8A" w:rsidRDefault="00FC1F8A"/>
    <w:sectPr w:rsidR="00FC1F8A" w:rsidSect="00FC1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23E15"/>
    <w:multiLevelType w:val="hybridMultilevel"/>
    <w:tmpl w:val="D11EE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731FEA"/>
    <w:multiLevelType w:val="hybridMultilevel"/>
    <w:tmpl w:val="296EC26C"/>
    <w:lvl w:ilvl="0" w:tplc="D0307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864444"/>
    <w:multiLevelType w:val="hybridMultilevel"/>
    <w:tmpl w:val="64C681D6"/>
    <w:lvl w:ilvl="0" w:tplc="D0307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2B3C2C"/>
    <w:multiLevelType w:val="hybridMultilevel"/>
    <w:tmpl w:val="3CCA8B08"/>
    <w:lvl w:ilvl="0" w:tplc="D0307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B42BBD"/>
    <w:multiLevelType w:val="hybridMultilevel"/>
    <w:tmpl w:val="3FB0AEC0"/>
    <w:lvl w:ilvl="0" w:tplc="D0307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savePreviewPicture/>
  <w:compat/>
  <w:rsids>
    <w:rsidRoot w:val="00AA4174"/>
    <w:rsid w:val="00845039"/>
    <w:rsid w:val="00AA4174"/>
    <w:rsid w:val="00FC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A4174"/>
    <w:rPr>
      <w:color w:val="0000FF" w:themeColor="hyperlink"/>
      <w:u w:val="single"/>
    </w:rPr>
  </w:style>
  <w:style w:type="character" w:customStyle="1" w:styleId="a4">
    <w:name w:val="Без интервала Знак"/>
    <w:link w:val="a5"/>
    <w:locked/>
    <w:rsid w:val="00AA4174"/>
    <w:rPr>
      <w:rFonts w:ascii="Calibri" w:eastAsia="Calibri" w:hAnsi="Calibri" w:cs="Times New Roman"/>
    </w:rPr>
  </w:style>
  <w:style w:type="paragraph" w:styleId="a5">
    <w:name w:val="No Spacing"/>
    <w:link w:val="a4"/>
    <w:qFormat/>
    <w:rsid w:val="00AA417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qFormat/>
    <w:rsid w:val="00AA4174"/>
    <w:pPr>
      <w:ind w:left="720"/>
      <w:contextualSpacing/>
    </w:pPr>
  </w:style>
  <w:style w:type="paragraph" w:customStyle="1" w:styleId="3">
    <w:name w:val="Заголовок 3+"/>
    <w:basedOn w:val="a"/>
    <w:rsid w:val="00AA4174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customStyle="1" w:styleId="Style5">
    <w:name w:val="Style5"/>
    <w:basedOn w:val="a"/>
    <w:uiPriority w:val="99"/>
    <w:rsid w:val="00AA4174"/>
    <w:pPr>
      <w:widowControl w:val="0"/>
      <w:autoSpaceDE w:val="0"/>
      <w:autoSpaceDN w:val="0"/>
      <w:adjustRightInd w:val="0"/>
      <w:spacing w:line="187" w:lineRule="exact"/>
      <w:ind w:firstLine="293"/>
    </w:pPr>
    <w:rPr>
      <w:rFonts w:ascii="Tahoma" w:hAnsi="Tahoma" w:cs="Tahoma"/>
    </w:rPr>
  </w:style>
  <w:style w:type="paragraph" w:customStyle="1" w:styleId="western">
    <w:name w:val="western"/>
    <w:basedOn w:val="a"/>
    <w:rsid w:val="00AA4174"/>
    <w:pPr>
      <w:spacing w:before="100" w:beforeAutospacing="1" w:after="100" w:afterAutospacing="1"/>
    </w:pPr>
  </w:style>
  <w:style w:type="character" w:customStyle="1" w:styleId="FontStyle26">
    <w:name w:val="Font Style26"/>
    <w:uiPriority w:val="99"/>
    <w:rsid w:val="00AA4174"/>
    <w:rPr>
      <w:rFonts w:ascii="Arial" w:hAnsi="Arial" w:cs="Arial" w:hint="default"/>
      <w:b/>
      <w:bCs/>
      <w:sz w:val="20"/>
      <w:szCs w:val="20"/>
    </w:rPr>
  </w:style>
  <w:style w:type="character" w:styleId="a7">
    <w:name w:val="Strong"/>
    <w:basedOn w:val="a0"/>
    <w:uiPriority w:val="22"/>
    <w:qFormat/>
    <w:rsid w:val="00AA41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/detskiy-sad/raznoe/2013/01/19/russkie-narodnye-ig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6473</Characters>
  <Application>Microsoft Office Word</Application>
  <DocSecurity>0</DocSecurity>
  <Lines>53</Lines>
  <Paragraphs>15</Paragraphs>
  <ScaleCrop>false</ScaleCrop>
  <Company/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2019-05-30T07:58:00Z</dcterms:created>
  <dcterms:modified xsi:type="dcterms:W3CDTF">2019-05-30T07:58:00Z</dcterms:modified>
</cp:coreProperties>
</file>