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45B9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46E7F">
        <w:rPr>
          <w:rFonts w:ascii="Times New Roman" w:eastAsia="Calibri" w:hAnsi="Times New Roman" w:cs="Times New Roman"/>
          <w:sz w:val="24"/>
        </w:rPr>
        <w:t>МИНИСТЕРСТВО НАУКИ И ВЫСШЕГО ОБРАЗОВАНИЯ РОССИЙСКОЙ ФЕДЕРАЦИИ</w:t>
      </w:r>
    </w:p>
    <w:p w14:paraId="7504CDDA" w14:textId="77777777" w:rsidR="008E00CD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46E7F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545A29F1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46E7F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2207E53C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46E7F">
        <w:rPr>
          <w:rFonts w:ascii="Times New Roman" w:eastAsia="Calibri" w:hAnsi="Times New Roman" w:cs="Times New Roman"/>
          <w:sz w:val="24"/>
        </w:rPr>
        <w:t>«БАЙКАЛЬСКИЙ ГОСУДАРСТВЕННЫЙ УНИВЕРСИТЕТ»</w:t>
      </w:r>
    </w:p>
    <w:p w14:paraId="23F1EABE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46E7F">
        <w:rPr>
          <w:rFonts w:ascii="Times New Roman" w:eastAsia="Calibri" w:hAnsi="Times New Roman" w:cs="Times New Roman"/>
          <w:sz w:val="24"/>
        </w:rPr>
        <w:t>ЧИТИНСКИЙ ИНСТИТУТ</w:t>
      </w:r>
    </w:p>
    <w:p w14:paraId="12C73A7E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46E7F">
        <w:rPr>
          <w:rFonts w:ascii="Times New Roman" w:eastAsia="Calibri" w:hAnsi="Times New Roman" w:cs="Times New Roman"/>
          <w:sz w:val="24"/>
        </w:rPr>
        <w:t>КОЛЛЕДЖ</w:t>
      </w:r>
    </w:p>
    <w:p w14:paraId="001BA17C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3F0EBDE1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3397448C" w14:textId="77777777" w:rsidR="008E00CD" w:rsidRPr="00346E7F" w:rsidRDefault="008E00CD" w:rsidP="008E00C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4D2D6E9F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2F9B9B4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21561678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7EA8B888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29BC296D" w14:textId="77777777" w:rsidR="008E00CD" w:rsidRPr="00346E7F" w:rsidRDefault="008E00CD" w:rsidP="008E00C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</w:rPr>
      </w:pPr>
      <w:r>
        <w:rPr>
          <w:rFonts w:ascii="Times New Roman" w:eastAsia="Calibri" w:hAnsi="Times New Roman" w:cs="Times New Roman"/>
          <w:sz w:val="32"/>
        </w:rPr>
        <w:t>ОП.02 КОНТИТУЦИОННОЕ ПРАВО</w:t>
      </w:r>
    </w:p>
    <w:p w14:paraId="328E035B" w14:textId="77777777" w:rsidR="008E00CD" w:rsidRDefault="008E00CD" w:rsidP="008E00CD">
      <w:pPr>
        <w:spacing w:after="160" w:line="240" w:lineRule="auto"/>
        <w:rPr>
          <w:rFonts w:ascii="Calibri" w:eastAsia="Calibri" w:hAnsi="Calibri" w:cs="Times New Roman"/>
        </w:rPr>
      </w:pPr>
    </w:p>
    <w:p w14:paraId="0D237BD9" w14:textId="77777777" w:rsidR="008E00CD" w:rsidRDefault="008E00CD" w:rsidP="008E00CD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6E7F"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рекомендации по проведению практического занятия, с применением методик интерактивного обучения (Деловая игра) и приемов рефлексии</w:t>
      </w:r>
    </w:p>
    <w:p w14:paraId="2552F9BE" w14:textId="77777777" w:rsidR="008E00CD" w:rsidRDefault="008E00CD" w:rsidP="008E00CD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B43B38E" w14:textId="72805479" w:rsidR="008E00CD" w:rsidRPr="00F91347" w:rsidRDefault="008E00CD" w:rsidP="008E00CD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6E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Тема: </w:t>
      </w:r>
      <w:r w:rsidR="00F91347" w:rsidRPr="00F91347">
        <w:rPr>
          <w:rFonts w:ascii="Times New Roman" w:eastAsia="Calibri" w:hAnsi="Times New Roman" w:cs="Times New Roman"/>
          <w:sz w:val="28"/>
          <w:szCs w:val="28"/>
        </w:rPr>
        <w:t>Выборы Президента РФ</w:t>
      </w:r>
    </w:p>
    <w:p w14:paraId="6F4C3E00" w14:textId="77777777" w:rsidR="008E00CD" w:rsidRPr="00346E7F" w:rsidRDefault="008E00CD" w:rsidP="008E00CD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AF38A19" w14:textId="77777777" w:rsidR="008E00CD" w:rsidRDefault="008E00CD" w:rsidP="008E00CD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</w:t>
      </w:r>
      <w:r w:rsidRPr="00346E7F">
        <w:rPr>
          <w:rFonts w:ascii="Times New Roman" w:eastAsia="Calibri" w:hAnsi="Times New Roman" w:cs="Times New Roman"/>
          <w:sz w:val="28"/>
        </w:rPr>
        <w:t>пециальност</w:t>
      </w:r>
      <w:r>
        <w:rPr>
          <w:rFonts w:ascii="Times New Roman" w:eastAsia="Calibri" w:hAnsi="Times New Roman" w:cs="Times New Roman"/>
          <w:sz w:val="28"/>
        </w:rPr>
        <w:t>и:</w:t>
      </w:r>
    </w:p>
    <w:p w14:paraId="4C05C3E9" w14:textId="77777777" w:rsidR="008E00CD" w:rsidRPr="00346E7F" w:rsidRDefault="008E00CD" w:rsidP="008E00CD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346E7F">
        <w:rPr>
          <w:rFonts w:ascii="Times New Roman" w:eastAsia="Calibri" w:hAnsi="Times New Roman" w:cs="Times New Roman"/>
          <w:sz w:val="28"/>
        </w:rPr>
        <w:t>40.02.01 Право и организация социального обеспечения</w:t>
      </w:r>
    </w:p>
    <w:p w14:paraId="1439B1E4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46A2F0E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9BDA8A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1BD1A7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C46AE56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9AFBB3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AB6CF6E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2407ACB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EB36A54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402F547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8879B1" w14:textId="77777777" w:rsidR="008E00CD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EB1270F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D344749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46E7F">
        <w:rPr>
          <w:rFonts w:ascii="Times New Roman" w:hAnsi="Times New Roman" w:cs="Times New Roman"/>
          <w:bCs/>
          <w:sz w:val="24"/>
          <w:szCs w:val="24"/>
        </w:rPr>
        <w:t xml:space="preserve">Чита </w:t>
      </w:r>
    </w:p>
    <w:p w14:paraId="699F9761" w14:textId="77777777" w:rsidR="008E00CD" w:rsidRPr="00346E7F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46E7F">
        <w:rPr>
          <w:rFonts w:ascii="Times New Roman" w:hAnsi="Times New Roman" w:cs="Times New Roman"/>
          <w:bCs/>
          <w:sz w:val="24"/>
          <w:szCs w:val="24"/>
        </w:rPr>
        <w:t>2020</w:t>
      </w:r>
    </w:p>
    <w:p w14:paraId="2A7F589B" w14:textId="77777777" w:rsidR="008E00CD" w:rsidRPr="00346E7F" w:rsidRDefault="008E00CD" w:rsidP="008E00CD">
      <w:p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  <w:r w:rsidRPr="00346E7F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56DB7BDF" w14:textId="6AB3CD62" w:rsidR="008E00CD" w:rsidRPr="00C96A24" w:rsidRDefault="008E00CD" w:rsidP="008E00C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A24">
        <w:rPr>
          <w:rFonts w:ascii="Times New Roman" w:hAnsi="Times New Roman" w:cs="Times New Roman"/>
          <w:bCs/>
          <w:sz w:val="24"/>
          <w:szCs w:val="24"/>
        </w:rPr>
        <w:lastRenderedPageBreak/>
        <w:t>Методические рекомендации по проведению практической работы \ Автор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Кибирева Е.Е.</w:t>
      </w:r>
      <w:r w:rsidRPr="00C96A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1347">
        <w:rPr>
          <w:rFonts w:ascii="Times New Roman" w:hAnsi="Times New Roman" w:cs="Times New Roman"/>
          <w:bCs/>
          <w:sz w:val="24"/>
          <w:szCs w:val="24"/>
        </w:rPr>
        <w:t xml:space="preserve">– Чита, 2020. – </w:t>
      </w:r>
      <w:r w:rsidR="00F91347" w:rsidRPr="00F91347">
        <w:rPr>
          <w:rFonts w:ascii="Times New Roman" w:hAnsi="Times New Roman" w:cs="Times New Roman"/>
          <w:bCs/>
          <w:sz w:val="24"/>
          <w:szCs w:val="24"/>
        </w:rPr>
        <w:t>17</w:t>
      </w:r>
      <w:r w:rsidRPr="00F91347">
        <w:rPr>
          <w:rFonts w:ascii="Times New Roman" w:hAnsi="Times New Roman" w:cs="Times New Roman"/>
          <w:bCs/>
          <w:sz w:val="24"/>
          <w:szCs w:val="24"/>
        </w:rPr>
        <w:t xml:space="preserve"> с.</w:t>
      </w:r>
    </w:p>
    <w:p w14:paraId="3D2BF9D8" w14:textId="77777777" w:rsidR="008E00CD" w:rsidRPr="00C96A24" w:rsidRDefault="008E00CD" w:rsidP="008E00C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A24">
        <w:rPr>
          <w:rFonts w:ascii="Times New Roman" w:hAnsi="Times New Roman" w:cs="Times New Roman"/>
          <w:bCs/>
          <w:sz w:val="24"/>
          <w:szCs w:val="24"/>
        </w:rPr>
        <w:t xml:space="preserve">Содержат рекомендации для преподавателей по проведению урока по </w:t>
      </w:r>
      <w:r>
        <w:rPr>
          <w:rFonts w:ascii="Times New Roman" w:hAnsi="Times New Roman" w:cs="Times New Roman"/>
          <w:bCs/>
          <w:sz w:val="24"/>
          <w:szCs w:val="24"/>
        </w:rPr>
        <w:t>ОП.02 Конституционное право</w:t>
      </w:r>
      <w:r w:rsidRPr="00C96A2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B1CB985" w14:textId="77777777" w:rsidR="008E00CD" w:rsidRPr="00C96A24" w:rsidRDefault="008E00CD" w:rsidP="008E00C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A24">
        <w:rPr>
          <w:rFonts w:ascii="Times New Roman" w:hAnsi="Times New Roman" w:cs="Times New Roman"/>
          <w:bCs/>
          <w:sz w:val="24"/>
          <w:szCs w:val="24"/>
        </w:rPr>
        <w:t>Содержат методические обоснования и рекомендации, технологическую карту, таблицу структуры урока, приложения.</w:t>
      </w:r>
    </w:p>
    <w:p w14:paraId="78060C4A" w14:textId="77777777" w:rsidR="008E00CD" w:rsidRDefault="008E00CD" w:rsidP="008E00CD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B125F15" w14:textId="77777777" w:rsidR="008E00CD" w:rsidRDefault="008E00CD" w:rsidP="008E00CD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3D53">
        <w:rPr>
          <w:rFonts w:ascii="Times New Roman" w:hAnsi="Times New Roman" w:cs="Times New Roman"/>
          <w:bCs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"/>
        <w:gridCol w:w="9037"/>
        <w:gridCol w:w="496"/>
      </w:tblGrid>
      <w:tr w:rsidR="008E00CD" w14:paraId="3AB17E36" w14:textId="77777777" w:rsidTr="00C6540C">
        <w:tc>
          <w:tcPr>
            <w:tcW w:w="392" w:type="dxa"/>
          </w:tcPr>
          <w:p w14:paraId="2AD66732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5" w:type="dxa"/>
          </w:tcPr>
          <w:p w14:paraId="7E41B656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392" w:type="dxa"/>
          </w:tcPr>
          <w:p w14:paraId="39FD04E4" w14:textId="77777777" w:rsidR="008E00CD" w:rsidRPr="00F91347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134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8E00CD" w14:paraId="5022E09C" w14:textId="77777777" w:rsidTr="00C6540C">
        <w:tc>
          <w:tcPr>
            <w:tcW w:w="392" w:type="dxa"/>
          </w:tcPr>
          <w:p w14:paraId="4643C039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14:paraId="3032260C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Методическое обоснование урока</w:t>
            </w:r>
          </w:p>
        </w:tc>
        <w:tc>
          <w:tcPr>
            <w:tcW w:w="392" w:type="dxa"/>
          </w:tcPr>
          <w:p w14:paraId="0EEA5DF3" w14:textId="77777777" w:rsidR="008E00CD" w:rsidRPr="00F91347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134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8E00CD" w14:paraId="48C55D02" w14:textId="77777777" w:rsidTr="00C6540C">
        <w:tc>
          <w:tcPr>
            <w:tcW w:w="392" w:type="dxa"/>
          </w:tcPr>
          <w:p w14:paraId="650F9663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355" w:type="dxa"/>
          </w:tcPr>
          <w:p w14:paraId="22094C60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Методические рекомендации для преподавателя по проведению учебного занятия</w:t>
            </w:r>
          </w:p>
        </w:tc>
        <w:tc>
          <w:tcPr>
            <w:tcW w:w="392" w:type="dxa"/>
          </w:tcPr>
          <w:p w14:paraId="59C3D4BE" w14:textId="77777777" w:rsidR="008E00CD" w:rsidRPr="00F91347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1347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8E00CD" w14:paraId="11082062" w14:textId="77777777" w:rsidTr="00C6540C">
        <w:tc>
          <w:tcPr>
            <w:tcW w:w="392" w:type="dxa"/>
          </w:tcPr>
          <w:p w14:paraId="568DE35A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355" w:type="dxa"/>
          </w:tcPr>
          <w:p w14:paraId="1C57D46E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Технологическая карта занятия</w:t>
            </w:r>
          </w:p>
        </w:tc>
        <w:tc>
          <w:tcPr>
            <w:tcW w:w="392" w:type="dxa"/>
          </w:tcPr>
          <w:p w14:paraId="707D468A" w14:textId="77777777" w:rsidR="008E00CD" w:rsidRPr="00F91347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1347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</w:tr>
      <w:tr w:rsidR="008E00CD" w14:paraId="7A53C909" w14:textId="77777777" w:rsidTr="00C6540C">
        <w:tc>
          <w:tcPr>
            <w:tcW w:w="392" w:type="dxa"/>
          </w:tcPr>
          <w:p w14:paraId="7FCF1A00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355" w:type="dxa"/>
          </w:tcPr>
          <w:p w14:paraId="4725805D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учебного занятия</w:t>
            </w:r>
          </w:p>
        </w:tc>
        <w:tc>
          <w:tcPr>
            <w:tcW w:w="392" w:type="dxa"/>
          </w:tcPr>
          <w:p w14:paraId="04BA4E20" w14:textId="77777777" w:rsidR="008E00CD" w:rsidRPr="00F91347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1347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</w:tr>
      <w:tr w:rsidR="008E00CD" w14:paraId="1CE4965B" w14:textId="77777777" w:rsidTr="00C6540C">
        <w:tc>
          <w:tcPr>
            <w:tcW w:w="392" w:type="dxa"/>
          </w:tcPr>
          <w:p w14:paraId="7B544CEF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5" w:type="dxa"/>
          </w:tcPr>
          <w:p w14:paraId="6C1877F7" w14:textId="77777777" w:rsidR="008E00CD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Приложения</w:t>
            </w:r>
          </w:p>
        </w:tc>
        <w:tc>
          <w:tcPr>
            <w:tcW w:w="392" w:type="dxa"/>
          </w:tcPr>
          <w:p w14:paraId="01BF246A" w14:textId="77777777" w:rsidR="008E00CD" w:rsidRPr="00F91347" w:rsidRDefault="008E00CD" w:rsidP="00C654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1347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</w:tr>
    </w:tbl>
    <w:p w14:paraId="0868DC1C" w14:textId="77777777" w:rsidR="008E00CD" w:rsidRPr="006C3D53" w:rsidRDefault="008E00CD" w:rsidP="008E00CD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9D0C762" w14:textId="77777777" w:rsidR="008E00CD" w:rsidRDefault="008E00CD" w:rsidP="008E00CD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97DD0B2" w14:textId="77777777" w:rsidR="008E00CD" w:rsidRDefault="008E00CD" w:rsidP="008E00CD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207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06216A3E" w14:textId="67D4A966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Выбор темы занятия обусловлен тем, что студенты, </w:t>
      </w:r>
      <w:r>
        <w:rPr>
          <w:rFonts w:ascii="Times New Roman" w:hAnsi="Times New Roman" w:cs="Times New Roman"/>
          <w:bCs/>
          <w:sz w:val="28"/>
          <w:szCs w:val="28"/>
        </w:rPr>
        <w:t>обучающиеся в колледже достигают 18-летнего возраста, а это значит, что они приобретают активное избирательное право. В последствии при достижении 21 года, они имеют право избираться в государственные и муниципальные органы, а для этого необходимо разбираться в избирательном процессе.</w:t>
      </w:r>
    </w:p>
    <w:p w14:paraId="6B061810" w14:textId="77777777" w:rsidR="008E00CD" w:rsidRPr="00AF1CF4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1CF4">
        <w:rPr>
          <w:rFonts w:ascii="Times New Roman" w:hAnsi="Times New Roman" w:cs="Times New Roman"/>
          <w:bCs/>
          <w:sz w:val="28"/>
          <w:szCs w:val="28"/>
        </w:rPr>
        <w:t>При разработке инте</w:t>
      </w:r>
      <w:r>
        <w:rPr>
          <w:rFonts w:ascii="Times New Roman" w:hAnsi="Times New Roman" w:cs="Times New Roman"/>
          <w:bCs/>
          <w:sz w:val="28"/>
          <w:szCs w:val="28"/>
        </w:rPr>
        <w:t>рактивного</w:t>
      </w:r>
      <w:r w:rsidRPr="00AF1CF4">
        <w:rPr>
          <w:rFonts w:ascii="Times New Roman" w:hAnsi="Times New Roman" w:cs="Times New Roman"/>
          <w:bCs/>
          <w:sz w:val="28"/>
          <w:szCs w:val="28"/>
        </w:rPr>
        <w:t xml:space="preserve"> учебного занятия, включающего рефлексивные компоненты, целесообразно применение такого педагогического подхода,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 xml:space="preserve">который позволял бы студенту самостоятельно ориентироваться в изученном учебном материале, выступать в качестве эксперта, в том числе и при определении </w:t>
      </w:r>
      <w:r>
        <w:rPr>
          <w:rFonts w:ascii="Times New Roman" w:hAnsi="Times New Roman" w:cs="Times New Roman"/>
          <w:bCs/>
          <w:sz w:val="28"/>
          <w:szCs w:val="28"/>
        </w:rPr>
        <w:t>группы прав и свобод человека и гражданина</w:t>
      </w:r>
      <w:r w:rsidRPr="00AF1CF4">
        <w:rPr>
          <w:rFonts w:ascii="Times New Roman" w:hAnsi="Times New Roman" w:cs="Times New Roman"/>
          <w:bCs/>
          <w:sz w:val="28"/>
          <w:szCs w:val="28"/>
        </w:rPr>
        <w:t>. Групповые формы обучения позволяют практически решить эту задачу.</w:t>
      </w:r>
    </w:p>
    <w:p w14:paraId="63D5FFAB" w14:textId="77777777" w:rsidR="008E00CD" w:rsidRPr="00AF1CF4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1CF4">
        <w:rPr>
          <w:rFonts w:ascii="Times New Roman" w:hAnsi="Times New Roman" w:cs="Times New Roman"/>
          <w:bCs/>
          <w:sz w:val="28"/>
          <w:szCs w:val="28"/>
        </w:rPr>
        <w:t>Групповая форма обучения способствует формированию у студентов навыков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сотрудничества, делового общения, взаимопомощи, взаимопонимания. Работа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группах развивает творческое мышление, повышает самооценку и самоуважение,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позволяет организовать аудиторную и внеаудиторную самостоятельную работу.</w:t>
      </w:r>
    </w:p>
    <w:p w14:paraId="23BE25A7" w14:textId="77777777" w:rsidR="008E00CD" w:rsidRPr="00AF1CF4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1CF4">
        <w:rPr>
          <w:rFonts w:ascii="Times New Roman" w:hAnsi="Times New Roman" w:cs="Times New Roman"/>
          <w:bCs/>
          <w:sz w:val="28"/>
          <w:szCs w:val="28"/>
        </w:rPr>
        <w:t xml:space="preserve">Кроме того, выбранная форма обучения формирует ОК и ПК, позволяющие реализовывать профессиональную направленность образовательного процесса и осуществлять деятельностный подход к процессу обучения, так как включает применение </w:t>
      </w:r>
      <w:r>
        <w:rPr>
          <w:rFonts w:ascii="Times New Roman" w:hAnsi="Times New Roman" w:cs="Times New Roman"/>
          <w:bCs/>
          <w:sz w:val="28"/>
          <w:szCs w:val="28"/>
        </w:rPr>
        <w:t>такого метода как деловая игра.</w:t>
      </w:r>
    </w:p>
    <w:p w14:paraId="50B74C09" w14:textId="6473A018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1CF4">
        <w:rPr>
          <w:rFonts w:ascii="Times New Roman" w:hAnsi="Times New Roman" w:cs="Times New Roman"/>
          <w:bCs/>
          <w:sz w:val="28"/>
          <w:szCs w:val="28"/>
        </w:rPr>
        <w:t>Методической целью рекомендаций является посильное оказание методической помощи преподавателям профессиональных дисциплин данного направления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решении педагогических задач по совершенствованию учебно-воспитательного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процесса. Разработка форм и методов организации инте</w:t>
      </w:r>
      <w:r>
        <w:rPr>
          <w:rFonts w:ascii="Times New Roman" w:hAnsi="Times New Roman" w:cs="Times New Roman"/>
          <w:bCs/>
          <w:sz w:val="28"/>
          <w:szCs w:val="28"/>
        </w:rPr>
        <w:t>рактивного</w:t>
      </w:r>
      <w:r w:rsidRPr="00AF1CF4">
        <w:rPr>
          <w:rFonts w:ascii="Times New Roman" w:hAnsi="Times New Roman" w:cs="Times New Roman"/>
          <w:bCs/>
          <w:sz w:val="28"/>
          <w:szCs w:val="28"/>
        </w:rPr>
        <w:t xml:space="preserve"> учебного занятия осуществлялось путем обобщения опыта применения групповой формы обучения, способствующей организации аудиторной и внеаудиторной самостоятельной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 xml:space="preserve">работы, имеющей практическую и профессиональную направленность при </w:t>
      </w:r>
      <w:proofErr w:type="spellStart"/>
      <w:r w:rsidRPr="00AF1CF4">
        <w:rPr>
          <w:rFonts w:ascii="Times New Roman" w:hAnsi="Times New Roman" w:cs="Times New Roman"/>
          <w:bCs/>
          <w:sz w:val="28"/>
          <w:szCs w:val="28"/>
        </w:rPr>
        <w:t>тьюторской</w:t>
      </w:r>
      <w:proofErr w:type="spellEnd"/>
      <w:r w:rsidRPr="00AF1CF4">
        <w:rPr>
          <w:rFonts w:ascii="Times New Roman" w:hAnsi="Times New Roman" w:cs="Times New Roman"/>
          <w:bCs/>
          <w:sz w:val="28"/>
          <w:szCs w:val="28"/>
        </w:rPr>
        <w:t xml:space="preserve"> поддержке педагогов.</w:t>
      </w:r>
    </w:p>
    <w:p w14:paraId="42D1A417" w14:textId="7F90EB5B" w:rsidR="008E00CD" w:rsidRDefault="008E00CD">
      <w:p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22ECE357" w14:textId="77777777" w:rsidR="008E00CD" w:rsidRDefault="008E00CD" w:rsidP="008E00C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CF4">
        <w:rPr>
          <w:rFonts w:ascii="Times New Roman" w:hAnsi="Times New Roman" w:cs="Times New Roman"/>
          <w:b/>
          <w:sz w:val="28"/>
          <w:szCs w:val="28"/>
        </w:rPr>
        <w:lastRenderedPageBreak/>
        <w:t>1 Методическое обоснование урока</w:t>
      </w:r>
    </w:p>
    <w:p w14:paraId="74DA53EC" w14:textId="77777777" w:rsidR="008E00CD" w:rsidRPr="00AF1CF4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1CF4">
        <w:rPr>
          <w:rFonts w:ascii="Times New Roman" w:hAnsi="Times New Roman" w:cs="Times New Roman"/>
          <w:bCs/>
          <w:sz w:val="28"/>
          <w:szCs w:val="28"/>
        </w:rPr>
        <w:t>В настоящее время российское образование выдвигает задачу более широкого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применения активных методов обучения и воспитания, реально отражающих социально - экономические процессы общественной жизни вводящих юношество в систему гуманистических ценностей и таких приоритетов, как самостоятельность,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критичность мышления, толерантность, достоинство и другие. Интерактивные формы уроков являются составной частью концепции современного обучения. Они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стимулируют познавательный интерес, разнообразят процесс обучения, раскрепощают личность обучающегося, позволяют проявиться его творческим способностям,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помогают установить психологический контакт между преподавателем и обучающимся.</w:t>
      </w:r>
    </w:p>
    <w:p w14:paraId="76D28456" w14:textId="77777777" w:rsidR="008E00CD" w:rsidRPr="00AF1CF4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Методическая цель данного урока – применение инновационных форм обучения при проведении урока в формате деловой игры.</w:t>
      </w:r>
    </w:p>
    <w:p w14:paraId="052BBDF9" w14:textId="77777777" w:rsidR="008E00CD" w:rsidRPr="00AF1CF4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1CF4">
        <w:rPr>
          <w:rFonts w:ascii="Times New Roman" w:hAnsi="Times New Roman" w:cs="Times New Roman"/>
          <w:bCs/>
          <w:sz w:val="28"/>
          <w:szCs w:val="28"/>
        </w:rPr>
        <w:t>Современные требования, предъявляемые к организации учебной деятельности и проведению уроков, предполагают не только активную деятельность учащихся, но и непременное развитие самоконтроля, самоанализа и самооценки. Преподавателю необходимо не только донести знания и заинтересовать своим предметом, 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AF1CF4">
        <w:rPr>
          <w:rFonts w:ascii="Times New Roman" w:hAnsi="Times New Roman" w:cs="Times New Roman"/>
          <w:bCs/>
          <w:sz w:val="28"/>
          <w:szCs w:val="28"/>
        </w:rPr>
        <w:t>научить обучающегося ставить цели, разрабатывать планы достижения этих целей,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анализировать свои поступки и действия. То есть студент должен научиться ставить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перед собой учебную задачу самостоятельно и решать ее. Формированию такого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умения и средств контроля и оценки помогает особый тип урока — урок-рефлексия.</w:t>
      </w:r>
    </w:p>
    <w:p w14:paraId="7A23AE21" w14:textId="77777777" w:rsidR="008E00CD" w:rsidRPr="00AF1CF4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1CF4">
        <w:rPr>
          <w:rFonts w:ascii="Times New Roman" w:hAnsi="Times New Roman" w:cs="Times New Roman"/>
          <w:bCs/>
          <w:sz w:val="28"/>
          <w:szCs w:val="28"/>
        </w:rPr>
        <w:t>Рефлексия — это особый навык, направленный на самосознание, умение отслеживать свои эмоции, свои поступки, умение анализировать их и оценивать. Урок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рефлексия объединяет в себе сразу несколько типов привычных всем уроков (контроля знаний, урок-повторение, урок-обобщение, урок-закрепление). Главное отличие от урока традиционной формы заключается в том, что обучающийся должен самостоятельно находить «трудные места», сам оценивать, какой именно вид работы 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него не получается и сам решить: что необходимо предпринять, чтобы разрешить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1CF4">
        <w:rPr>
          <w:rFonts w:ascii="Times New Roman" w:hAnsi="Times New Roman" w:cs="Times New Roman"/>
          <w:bCs/>
          <w:sz w:val="28"/>
          <w:szCs w:val="28"/>
        </w:rPr>
        <w:t>эту проблему.</w:t>
      </w:r>
    </w:p>
    <w:p w14:paraId="45DC1C6D" w14:textId="77777777" w:rsidR="008E00CD" w:rsidRPr="00456B64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1CF4">
        <w:rPr>
          <w:rFonts w:ascii="Times New Roman" w:hAnsi="Times New Roman" w:cs="Times New Roman"/>
          <w:bCs/>
          <w:sz w:val="28"/>
          <w:szCs w:val="28"/>
        </w:rPr>
        <w:lastRenderedPageBreak/>
        <w:t>Одним из приемов, включающих рефлексивные компоненты на учебном занятии, является «</w:t>
      </w:r>
      <w:r>
        <w:rPr>
          <w:rFonts w:ascii="Times New Roman" w:hAnsi="Times New Roman" w:cs="Times New Roman"/>
          <w:bCs/>
          <w:sz w:val="28"/>
          <w:szCs w:val="28"/>
        </w:rPr>
        <w:t>Пресс</w:t>
      </w:r>
      <w:r w:rsidRPr="00AF1CF4">
        <w:rPr>
          <w:rFonts w:ascii="Times New Roman" w:hAnsi="Times New Roman" w:cs="Times New Roman"/>
          <w:bCs/>
          <w:sz w:val="28"/>
          <w:szCs w:val="28"/>
        </w:rPr>
        <w:t>».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Данный метод </w:t>
      </w:r>
      <w:r w:rsidRPr="00456B64">
        <w:rPr>
          <w:rFonts w:ascii="Times New Roman" w:hAnsi="Times New Roman" w:cs="Times New Roman"/>
          <w:bCs/>
          <w:sz w:val="28"/>
          <w:szCs w:val="28"/>
        </w:rPr>
        <w:t>развивает умение формулировать высказывание по определенному дискуссионному вопросу в сжатой форме, выразительно, аргументировано, лаконично.</w:t>
      </w:r>
      <w:r>
        <w:rPr>
          <w:rFonts w:ascii="Times New Roman" w:hAnsi="Times New Roman" w:cs="Times New Roman"/>
          <w:bCs/>
          <w:sz w:val="28"/>
          <w:szCs w:val="28"/>
        </w:rPr>
        <w:t xml:space="preserve"> Он </w:t>
      </w:r>
      <w:r w:rsidRPr="00456B64">
        <w:rPr>
          <w:rFonts w:ascii="Times New Roman" w:hAnsi="Times New Roman" w:cs="Times New Roman"/>
          <w:bCs/>
          <w:sz w:val="28"/>
          <w:szCs w:val="28"/>
        </w:rPr>
        <w:t>относится к группе педагогических приемов,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6B64">
        <w:rPr>
          <w:rFonts w:ascii="Times New Roman" w:hAnsi="Times New Roman" w:cs="Times New Roman"/>
          <w:bCs/>
          <w:sz w:val="28"/>
          <w:szCs w:val="28"/>
        </w:rPr>
        <w:t>развивающих критическое мышление обучающихся. Этот прием работает и на стадии осмысления. Технологический прием «</w:t>
      </w:r>
      <w:r>
        <w:rPr>
          <w:rFonts w:ascii="Times New Roman" w:hAnsi="Times New Roman" w:cs="Times New Roman"/>
          <w:bCs/>
          <w:sz w:val="28"/>
          <w:szCs w:val="28"/>
        </w:rPr>
        <w:t>Пресс</w:t>
      </w:r>
      <w:r w:rsidRPr="00456B64">
        <w:rPr>
          <w:rFonts w:ascii="Times New Roman" w:hAnsi="Times New Roman" w:cs="Times New Roman"/>
          <w:bCs/>
          <w:sz w:val="28"/>
          <w:szCs w:val="28"/>
        </w:rPr>
        <w:t>» сделают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6B64">
        <w:rPr>
          <w:rFonts w:ascii="Times New Roman" w:hAnsi="Times New Roman" w:cs="Times New Roman"/>
          <w:bCs/>
          <w:sz w:val="28"/>
          <w:szCs w:val="28"/>
        </w:rPr>
        <w:t>зримыми процесс накопления информации, путь от «старого» знания к «новому».</w:t>
      </w:r>
    </w:p>
    <w:p w14:paraId="283B65EE" w14:textId="77777777" w:rsidR="008E00CD" w:rsidRPr="00AF1CF4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B64">
        <w:rPr>
          <w:rFonts w:ascii="Times New Roman" w:hAnsi="Times New Roman" w:cs="Times New Roman"/>
          <w:bCs/>
          <w:sz w:val="28"/>
          <w:szCs w:val="28"/>
        </w:rPr>
        <w:t xml:space="preserve">Важным этапом работы станет обсуждение </w:t>
      </w:r>
      <w:r>
        <w:rPr>
          <w:rFonts w:ascii="Times New Roman" w:hAnsi="Times New Roman" w:cs="Times New Roman"/>
          <w:bCs/>
          <w:sz w:val="28"/>
          <w:szCs w:val="28"/>
        </w:rPr>
        <w:t>законченных предложений, исходя из примера</w:t>
      </w:r>
      <w:r w:rsidRPr="00456B64">
        <w:rPr>
          <w:rFonts w:ascii="Times New Roman" w:hAnsi="Times New Roman" w:cs="Times New Roman"/>
          <w:bCs/>
          <w:sz w:val="28"/>
          <w:szCs w:val="28"/>
        </w:rPr>
        <w:t>. Данный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6B64">
        <w:rPr>
          <w:rFonts w:ascii="Times New Roman" w:hAnsi="Times New Roman" w:cs="Times New Roman"/>
          <w:bCs/>
          <w:sz w:val="28"/>
          <w:szCs w:val="28"/>
        </w:rPr>
        <w:t>прием целесообразно использовать на завершающем этапе урока, так компоненты,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6B64">
        <w:rPr>
          <w:rFonts w:ascii="Times New Roman" w:hAnsi="Times New Roman" w:cs="Times New Roman"/>
          <w:bCs/>
          <w:sz w:val="28"/>
          <w:szCs w:val="28"/>
        </w:rPr>
        <w:t xml:space="preserve">включенные </w:t>
      </w:r>
      <w:r>
        <w:rPr>
          <w:rFonts w:ascii="Times New Roman" w:hAnsi="Times New Roman" w:cs="Times New Roman"/>
          <w:bCs/>
          <w:sz w:val="28"/>
          <w:szCs w:val="28"/>
        </w:rPr>
        <w:t>начало предложений</w:t>
      </w:r>
      <w:r w:rsidRPr="00456B64">
        <w:rPr>
          <w:rFonts w:ascii="Times New Roman" w:hAnsi="Times New Roman" w:cs="Times New Roman"/>
          <w:bCs/>
          <w:sz w:val="28"/>
          <w:szCs w:val="28"/>
        </w:rPr>
        <w:t>, позволяют подвести итог занятия, определить степень освоенности учебного материала, показать уровень сформированности общих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6B64">
        <w:rPr>
          <w:rFonts w:ascii="Times New Roman" w:hAnsi="Times New Roman" w:cs="Times New Roman"/>
          <w:bCs/>
          <w:sz w:val="28"/>
          <w:szCs w:val="28"/>
        </w:rPr>
        <w:t>и профессиональных компетенций.</w:t>
      </w:r>
    </w:p>
    <w:p w14:paraId="09C21742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>Завершите предложения:</w:t>
      </w:r>
    </w:p>
    <w:p w14:paraId="7602F080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>1.</w:t>
      </w:r>
      <w:r w:rsidRPr="00E473F8">
        <w:rPr>
          <w:rFonts w:ascii="Times New Roman" w:hAnsi="Times New Roman" w:cs="Times New Roman"/>
          <w:bCs/>
          <w:sz w:val="28"/>
          <w:szCs w:val="28"/>
        </w:rPr>
        <w:tab/>
        <w:t>Обсуждение проблемы заставило задуматься о ……</w:t>
      </w:r>
    </w:p>
    <w:p w14:paraId="69D1612C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>2.</w:t>
      </w:r>
      <w:r w:rsidRPr="00E473F8">
        <w:rPr>
          <w:rFonts w:ascii="Times New Roman" w:hAnsi="Times New Roman" w:cs="Times New Roman"/>
          <w:bCs/>
          <w:sz w:val="28"/>
          <w:szCs w:val="28"/>
        </w:rPr>
        <w:tab/>
        <w:t>Я узнал(а), что ……</w:t>
      </w:r>
    </w:p>
    <w:p w14:paraId="2089CCCC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>3.</w:t>
      </w:r>
      <w:r w:rsidRPr="00E473F8">
        <w:rPr>
          <w:rFonts w:ascii="Times New Roman" w:hAnsi="Times New Roman" w:cs="Times New Roman"/>
          <w:bCs/>
          <w:sz w:val="28"/>
          <w:szCs w:val="28"/>
        </w:rPr>
        <w:tab/>
        <w:t xml:space="preserve">Слушая выступающих, я думал(а) о </w:t>
      </w:r>
      <w:proofErr w:type="gramStart"/>
      <w:r w:rsidRPr="00E473F8">
        <w:rPr>
          <w:rFonts w:ascii="Times New Roman" w:hAnsi="Times New Roman" w:cs="Times New Roman"/>
          <w:bCs/>
          <w:sz w:val="28"/>
          <w:szCs w:val="28"/>
        </w:rPr>
        <w:t>том,…</w:t>
      </w:r>
      <w:proofErr w:type="gramEnd"/>
      <w:r w:rsidRPr="00E473F8">
        <w:rPr>
          <w:rFonts w:ascii="Times New Roman" w:hAnsi="Times New Roman" w:cs="Times New Roman"/>
          <w:bCs/>
          <w:sz w:val="28"/>
          <w:szCs w:val="28"/>
        </w:rPr>
        <w:t>..</w:t>
      </w:r>
    </w:p>
    <w:p w14:paraId="61827298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>4.</w:t>
      </w:r>
      <w:r w:rsidRPr="00E473F8">
        <w:rPr>
          <w:rFonts w:ascii="Times New Roman" w:hAnsi="Times New Roman" w:cs="Times New Roman"/>
          <w:bCs/>
          <w:sz w:val="28"/>
          <w:szCs w:val="28"/>
        </w:rPr>
        <w:tab/>
        <w:t>Я думаю, что эту проблему….</w:t>
      </w:r>
    </w:p>
    <w:p w14:paraId="64730BCE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>5.</w:t>
      </w:r>
      <w:r w:rsidRPr="00E473F8">
        <w:rPr>
          <w:rFonts w:ascii="Times New Roman" w:hAnsi="Times New Roman" w:cs="Times New Roman"/>
          <w:bCs/>
          <w:sz w:val="28"/>
          <w:szCs w:val="28"/>
        </w:rPr>
        <w:tab/>
        <w:t xml:space="preserve">Такие обсуждения </w:t>
      </w:r>
      <w:proofErr w:type="gramStart"/>
      <w:r w:rsidRPr="00E473F8">
        <w:rPr>
          <w:rFonts w:ascii="Times New Roman" w:hAnsi="Times New Roman" w:cs="Times New Roman"/>
          <w:bCs/>
          <w:sz w:val="28"/>
          <w:szCs w:val="28"/>
        </w:rPr>
        <w:t>проводить….</w:t>
      </w:r>
      <w:proofErr w:type="gramEnd"/>
      <w:r w:rsidRPr="00E473F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98CED4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>6.</w:t>
      </w:r>
      <w:r w:rsidRPr="00E473F8">
        <w:rPr>
          <w:rFonts w:ascii="Times New Roman" w:hAnsi="Times New Roman" w:cs="Times New Roman"/>
          <w:bCs/>
          <w:sz w:val="28"/>
          <w:szCs w:val="28"/>
        </w:rPr>
        <w:tab/>
        <w:t>Хочу сказать всем участникам….</w:t>
      </w:r>
    </w:p>
    <w:p w14:paraId="7D43718E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>Заложенные в основу ФГОС виды деятельности представляют собой способность обучающегося к саморазвитию, самосовершенствованию путем сознательного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3F8">
        <w:rPr>
          <w:rFonts w:ascii="Times New Roman" w:hAnsi="Times New Roman" w:cs="Times New Roman"/>
          <w:bCs/>
          <w:sz w:val="28"/>
          <w:szCs w:val="28"/>
        </w:rPr>
        <w:t>и активного присвоения нового социального опыта, способность к самостоятельному усвоению новых знаний и умений, включая организацию этого процесса. Все виды деятельности тесно взаимосвязаны между собой, способствуют развитию личности учащегося на основе способов деятельности и направлены на достижение планируемых результатов.</w:t>
      </w:r>
    </w:p>
    <w:p w14:paraId="1F684CEC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>Современные требования предполагают, что обучающийся должен не только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3F8">
        <w:rPr>
          <w:rFonts w:ascii="Times New Roman" w:hAnsi="Times New Roman" w:cs="Times New Roman"/>
          <w:bCs/>
          <w:sz w:val="28"/>
          <w:szCs w:val="28"/>
        </w:rPr>
        <w:t>осознать содержание учебного материала, но и осмыслить способы и приемы 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3F8">
        <w:rPr>
          <w:rFonts w:ascii="Times New Roman" w:hAnsi="Times New Roman" w:cs="Times New Roman"/>
          <w:bCs/>
          <w:sz w:val="28"/>
          <w:szCs w:val="28"/>
        </w:rPr>
        <w:t>освоения.</w:t>
      </w:r>
    </w:p>
    <w:p w14:paraId="7F5BC8C8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lastRenderedPageBreak/>
        <w:t>Освоение видов деятельности обеспечивает обучающимся организацию их образовательной траектории. К ним относятся: целеполагание, планирование, прогнозирование, контроль, коррекция, оценка, волевая саморегуляция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7F3292B2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ц</w:t>
      </w:r>
      <w:r w:rsidRPr="00E473F8">
        <w:rPr>
          <w:rFonts w:ascii="Times New Roman" w:hAnsi="Times New Roman" w:cs="Times New Roman"/>
          <w:bCs/>
          <w:sz w:val="28"/>
          <w:szCs w:val="28"/>
          <w:u w:val="single"/>
        </w:rPr>
        <w:t>елеполагание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 отвечает за постановку учебной задачи на основе соотнесения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того, что уже известно и усвоено обучающимися, и того, что еще неизвестно; </w:t>
      </w:r>
    </w:p>
    <w:p w14:paraId="5232A22F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3F8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73F8">
        <w:rPr>
          <w:rFonts w:ascii="Times New Roman" w:hAnsi="Times New Roman" w:cs="Times New Roman"/>
          <w:bCs/>
          <w:sz w:val="28"/>
          <w:szCs w:val="28"/>
          <w:u w:val="single"/>
        </w:rPr>
        <w:t>планирование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 определяет последовательности промежуточных целей с учетом конечного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результата; составление плана и последовательности действий; </w:t>
      </w:r>
    </w:p>
    <w:p w14:paraId="7B84D816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73F8">
        <w:rPr>
          <w:rFonts w:ascii="Times New Roman" w:hAnsi="Times New Roman" w:cs="Times New Roman"/>
          <w:bCs/>
          <w:sz w:val="28"/>
          <w:szCs w:val="28"/>
          <w:u w:val="single"/>
        </w:rPr>
        <w:t>прогнозирование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направлено на предвосхищение результата и уровня усвоения знаний, его временных характеристик; </w:t>
      </w:r>
    </w:p>
    <w:p w14:paraId="3262BD3A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73F8">
        <w:rPr>
          <w:rFonts w:ascii="Times New Roman" w:hAnsi="Times New Roman" w:cs="Times New Roman"/>
          <w:bCs/>
          <w:sz w:val="28"/>
          <w:szCs w:val="28"/>
          <w:u w:val="single"/>
        </w:rPr>
        <w:t>контроль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 направлен на сличение способа действия и его результата с заданным эталоном с целью обнаружения отклонений и отличий от эталона;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1023004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73F8">
        <w:rPr>
          <w:rFonts w:ascii="Times New Roman" w:hAnsi="Times New Roman" w:cs="Times New Roman"/>
          <w:bCs/>
          <w:sz w:val="28"/>
          <w:szCs w:val="28"/>
          <w:u w:val="single"/>
        </w:rPr>
        <w:t>коррекция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 служит для внесения необходимых дополнений и корректив в план и способ действия в случае расхождения эталона, реального действия и его результата;</w:t>
      </w:r>
    </w:p>
    <w:p w14:paraId="1BF8CA0B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73F8">
        <w:rPr>
          <w:rFonts w:ascii="Times New Roman" w:hAnsi="Times New Roman" w:cs="Times New Roman"/>
          <w:bCs/>
          <w:sz w:val="28"/>
          <w:szCs w:val="28"/>
          <w:u w:val="single"/>
        </w:rPr>
        <w:t>оценка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создана для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 выделени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 и осознани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 обучающимися того, что уже усвоено и что еще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нужно усвоить, осознание качества и уровня усвоения; </w:t>
      </w:r>
    </w:p>
    <w:p w14:paraId="326BD180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73F8">
        <w:rPr>
          <w:rFonts w:ascii="Times New Roman" w:hAnsi="Times New Roman" w:cs="Times New Roman"/>
          <w:bCs/>
          <w:sz w:val="28"/>
          <w:szCs w:val="28"/>
          <w:u w:val="single"/>
        </w:rPr>
        <w:t>волевая саморегуляция</w:t>
      </w:r>
      <w:r w:rsidRPr="00E473F8">
        <w:rPr>
          <w:rFonts w:ascii="Times New Roman" w:hAnsi="Times New Roman" w:cs="Times New Roman"/>
          <w:bCs/>
          <w:sz w:val="28"/>
          <w:szCs w:val="28"/>
        </w:rPr>
        <w:t xml:space="preserve"> – это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3F8">
        <w:rPr>
          <w:rFonts w:ascii="Times New Roman" w:hAnsi="Times New Roman" w:cs="Times New Roman"/>
          <w:bCs/>
          <w:sz w:val="28"/>
          <w:szCs w:val="28"/>
        </w:rPr>
        <w:t>способность к мобилизации сил и энергии, к волевому усилию (к выбору в ситуации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3F8">
        <w:rPr>
          <w:rFonts w:ascii="Times New Roman" w:hAnsi="Times New Roman" w:cs="Times New Roman"/>
          <w:bCs/>
          <w:sz w:val="28"/>
          <w:szCs w:val="28"/>
        </w:rPr>
        <w:t>мотивационного конфликта) и к преодолению препятствий.</w:t>
      </w:r>
    </w:p>
    <w:p w14:paraId="6D50FC9B" w14:textId="77777777" w:rsidR="008E00CD" w:rsidRPr="00116CA3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CA3">
        <w:rPr>
          <w:rFonts w:ascii="Times New Roman" w:hAnsi="Times New Roman" w:cs="Times New Roman"/>
          <w:bCs/>
          <w:sz w:val="28"/>
          <w:szCs w:val="28"/>
        </w:rPr>
        <w:t xml:space="preserve">Метод деловых игр известен с XVII - XVIII вв., и история его возникновения описана в литературе. Деловая игра этого времени определяется как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16CA3">
        <w:rPr>
          <w:rFonts w:ascii="Times New Roman" w:hAnsi="Times New Roman" w:cs="Times New Roman"/>
          <w:bCs/>
          <w:sz w:val="28"/>
          <w:szCs w:val="28"/>
        </w:rPr>
        <w:t>военная или предпринимательская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16CA3">
        <w:rPr>
          <w:rFonts w:ascii="Times New Roman" w:hAnsi="Times New Roman" w:cs="Times New Roman"/>
          <w:bCs/>
          <w:sz w:val="28"/>
          <w:szCs w:val="28"/>
        </w:rPr>
        <w:t xml:space="preserve">. Первое упоминание деловой игры значилось как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16CA3">
        <w:rPr>
          <w:rFonts w:ascii="Times New Roman" w:hAnsi="Times New Roman" w:cs="Times New Roman"/>
          <w:bCs/>
          <w:sz w:val="28"/>
          <w:szCs w:val="28"/>
        </w:rPr>
        <w:t>военные шахматы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16CA3">
        <w:rPr>
          <w:rFonts w:ascii="Times New Roman" w:hAnsi="Times New Roman" w:cs="Times New Roman"/>
          <w:bCs/>
          <w:sz w:val="28"/>
          <w:szCs w:val="28"/>
        </w:rPr>
        <w:t xml:space="preserve">, потом как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16CA3">
        <w:rPr>
          <w:rFonts w:ascii="Times New Roman" w:hAnsi="Times New Roman" w:cs="Times New Roman"/>
          <w:bCs/>
          <w:sz w:val="28"/>
          <w:szCs w:val="28"/>
        </w:rPr>
        <w:t>маневры на карте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16CA3">
        <w:rPr>
          <w:rFonts w:ascii="Times New Roman" w:hAnsi="Times New Roman" w:cs="Times New Roman"/>
          <w:bCs/>
          <w:sz w:val="28"/>
          <w:szCs w:val="28"/>
        </w:rPr>
        <w:t xml:space="preserve">. Интересно, что в XIX в.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16CA3">
        <w:rPr>
          <w:rFonts w:ascii="Times New Roman" w:hAnsi="Times New Roman" w:cs="Times New Roman"/>
          <w:bCs/>
          <w:sz w:val="28"/>
          <w:szCs w:val="28"/>
        </w:rPr>
        <w:t>военные игры должны были служить для того, чтобы разбудить внимание молодых военнослужащих и уменьшить трудности при обучении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16CA3">
        <w:rPr>
          <w:rFonts w:ascii="Times New Roman" w:hAnsi="Times New Roman" w:cs="Times New Roman"/>
          <w:bCs/>
          <w:sz w:val="28"/>
          <w:szCs w:val="28"/>
        </w:rPr>
        <w:t xml:space="preserve">. Сами военные игры в качестве прототипа имели шахматы. В 1664 г. была проведена так называемая королевская игра, отличающаяся от шахмат большой реалистичностью. В 1780 г.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16CA3">
        <w:rPr>
          <w:rFonts w:ascii="Times New Roman" w:hAnsi="Times New Roman" w:cs="Times New Roman"/>
          <w:bCs/>
          <w:sz w:val="28"/>
          <w:szCs w:val="28"/>
        </w:rPr>
        <w:t>военные шахматы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16CA3">
        <w:rPr>
          <w:rFonts w:ascii="Times New Roman" w:hAnsi="Times New Roman" w:cs="Times New Roman"/>
          <w:bCs/>
          <w:sz w:val="28"/>
          <w:szCs w:val="28"/>
        </w:rPr>
        <w:t xml:space="preserve"> начали использоваться в подготовке офицеров. Доска у таких шахмат имела рельеф, на ней было больше клеток, король представлял крепость, </w:t>
      </w:r>
      <w:r w:rsidRPr="00116CA3">
        <w:rPr>
          <w:rFonts w:ascii="Times New Roman" w:hAnsi="Times New Roman" w:cs="Times New Roman"/>
          <w:bCs/>
          <w:sz w:val="28"/>
          <w:szCs w:val="28"/>
        </w:rPr>
        <w:lastRenderedPageBreak/>
        <w:t>ферзь - пехоту. Правила описывались математическими формулами. С 1798 г. игры проводились на карте, где фиксировалось передвижение военных отрядов. Таким образом, Наполеон проигрывал будущие сражения. Позже данные о продвижении войск Наполеона становились основой для формирования последующей игры. Игры становились более реалистичными и свободными. Перед Второй мировой войной в Германии, США, Японии начали проводить военно-политические игры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6F7AFBB" w14:textId="77777777" w:rsidR="008E00CD" w:rsidRPr="00116CA3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CA3">
        <w:rPr>
          <w:rFonts w:ascii="Times New Roman" w:hAnsi="Times New Roman" w:cs="Times New Roman"/>
          <w:bCs/>
          <w:sz w:val="28"/>
          <w:szCs w:val="28"/>
        </w:rPr>
        <w:t xml:space="preserve">Позже стали разрабатываться игры, моделирующие перераспределение ресурсов в международных отношениях. Они были как бы возвращением к салонным играм и содержали такие компоненты, как пространство (ячейка, лунка, магазин, доска), игровые предметы, правила манипулирования и распространения информации, начальная позиция, цель. По характеру они являлись чисто инструментальными. Но позже и они стали корректироваться с учетом человеческого фактора. Вводятся понятия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16CA3">
        <w:rPr>
          <w:rFonts w:ascii="Times New Roman" w:hAnsi="Times New Roman" w:cs="Times New Roman"/>
          <w:bCs/>
          <w:sz w:val="28"/>
          <w:szCs w:val="28"/>
        </w:rPr>
        <w:t>широта решений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16CA3">
        <w:rPr>
          <w:rFonts w:ascii="Times New Roman" w:hAnsi="Times New Roman" w:cs="Times New Roman"/>
          <w:bCs/>
          <w:sz w:val="28"/>
          <w:szCs w:val="28"/>
        </w:rPr>
        <w:t xml:space="preserve">, зависящая от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16CA3">
        <w:rPr>
          <w:rFonts w:ascii="Times New Roman" w:hAnsi="Times New Roman" w:cs="Times New Roman"/>
          <w:bCs/>
          <w:sz w:val="28"/>
          <w:szCs w:val="28"/>
        </w:rPr>
        <w:t>силы власти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16C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16CA3">
        <w:rPr>
          <w:rFonts w:ascii="Times New Roman" w:hAnsi="Times New Roman" w:cs="Times New Roman"/>
          <w:bCs/>
          <w:sz w:val="28"/>
          <w:szCs w:val="28"/>
        </w:rPr>
        <w:t>удовлетворенности подданных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16CA3">
        <w:rPr>
          <w:rFonts w:ascii="Times New Roman" w:hAnsi="Times New Roman" w:cs="Times New Roman"/>
          <w:bCs/>
          <w:sz w:val="28"/>
          <w:szCs w:val="28"/>
        </w:rPr>
        <w:t>. Для оценки последствий альтернативных решений в таких играх применяется математический аппарат теории игр.</w:t>
      </w:r>
    </w:p>
    <w:p w14:paraId="771D88A6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CA3">
        <w:rPr>
          <w:rFonts w:ascii="Times New Roman" w:hAnsi="Times New Roman" w:cs="Times New Roman"/>
          <w:bCs/>
          <w:sz w:val="28"/>
          <w:szCs w:val="28"/>
        </w:rPr>
        <w:t>Исходным моментом развития всех игр, которые можно рассматривать как модель сотрудничества и конфликта, является ролевая игра. Дальнейшее их развитие, возникновение спортивных, салонных игр связано с уменьшением драматического компонента, отражающего социальное взаимодействие.</w:t>
      </w:r>
    </w:p>
    <w:p w14:paraId="431041D7" w14:textId="77777777" w:rsidR="008E00CD" w:rsidRPr="00116CA3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CA3">
        <w:rPr>
          <w:rFonts w:ascii="Times New Roman" w:hAnsi="Times New Roman" w:cs="Times New Roman"/>
          <w:bCs/>
          <w:sz w:val="28"/>
          <w:szCs w:val="28"/>
        </w:rPr>
        <w:t>Для деловых игр характерны:</w:t>
      </w:r>
    </w:p>
    <w:p w14:paraId="61BAA08E" w14:textId="77777777" w:rsidR="008E00CD" w:rsidRPr="00116CA3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CA3">
        <w:rPr>
          <w:rFonts w:ascii="Times New Roman" w:hAnsi="Times New Roman" w:cs="Times New Roman"/>
          <w:bCs/>
          <w:sz w:val="28"/>
          <w:szCs w:val="28"/>
        </w:rPr>
        <w:t>- жизненность и типичность конкретных ситуаций, рассматриваемых в ходе игры;</w:t>
      </w:r>
    </w:p>
    <w:p w14:paraId="4FAE646A" w14:textId="77777777" w:rsidR="008E00CD" w:rsidRPr="00116CA3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CA3">
        <w:rPr>
          <w:rFonts w:ascii="Times New Roman" w:hAnsi="Times New Roman" w:cs="Times New Roman"/>
          <w:bCs/>
          <w:sz w:val="28"/>
          <w:szCs w:val="28"/>
        </w:rPr>
        <w:t>- регулярное повторение задач и процедур, составляющих сущность игры;</w:t>
      </w:r>
    </w:p>
    <w:p w14:paraId="704F27DF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CA3">
        <w:rPr>
          <w:rFonts w:ascii="Times New Roman" w:hAnsi="Times New Roman" w:cs="Times New Roman"/>
          <w:bCs/>
          <w:sz w:val="28"/>
          <w:szCs w:val="28"/>
        </w:rPr>
        <w:t>- конфликтность и скрытые резервы; как правило, отсутствие конфликтности исключает саму постановку проблемы.</w:t>
      </w:r>
    </w:p>
    <w:p w14:paraId="27B98F66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 xml:space="preserve">Материалом для Деловой игры выступают закрепленные в Конституции РФ права и свободы человека и гражданина. Материал игры содержит различные типы заданий, которые обучаемые, задействовав имеющийся у них комплекс знаний, </w:t>
      </w:r>
      <w:r w:rsidRPr="00FC2D77">
        <w:rPr>
          <w:rFonts w:ascii="Times New Roman" w:hAnsi="Times New Roman" w:cs="Times New Roman"/>
          <w:bCs/>
          <w:sz w:val="28"/>
          <w:szCs w:val="28"/>
        </w:rPr>
        <w:lastRenderedPageBreak/>
        <w:t>должны проанализировать, затем на основе этого анализа найти решение и доказать его правильность.</w:t>
      </w:r>
    </w:p>
    <w:p w14:paraId="14BEF96D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Данный урок представляет собой форму воссоздания предметного и социального содержания будущей профессиональной деятельности специалиста; моделирования производственных умений, которые характерны для этой деятельности, решение профессиональных проблем, реальных противоречий и затруднений, испытываемых в типичных профессиональных ситуациях. Методическая цель урока реализуется через активизацию процесса познания через коллективную деятельность; закрепление знаний, умений и навыков; формирование общих и профессиональных компетенций.</w:t>
      </w:r>
    </w:p>
    <w:p w14:paraId="7D737501" w14:textId="4F9D8EE9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 xml:space="preserve">Урок проводится с целью систематизации знаний и умений, способствующих формированию общих и профессиональных компетенций, приобретенных в ходе Конституционного права. </w:t>
      </w:r>
    </w:p>
    <w:p w14:paraId="515CA039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В ходе урока реализуются следующие психолого-педагогические принципы:</w:t>
      </w:r>
    </w:p>
    <w:p w14:paraId="697B8418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- принцип имитационного моделирования содержания профессиональной деятельности, конкретных условий, типичных для данной профессиональной деятельности, через различные виды заданий;</w:t>
      </w:r>
    </w:p>
    <w:p w14:paraId="4287814F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- принцип совместной деятельности участников в условиях взаимодействия, имитируемых на уроке производственных функций;</w:t>
      </w:r>
    </w:p>
    <w:p w14:paraId="63787F73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- принцип диалогического общения и взаимодействия партнеров, как необходимое условие решения учебных задач, подготовки и принятия согласованных решений – студенты имитируют производственные функции специалистов через ролевое взаимодействие. Неоднозначное реагирование на одинаковую информацию порождает диалог, обсуждение и согласование позиций, интересов, приводящих к альтернативному решению;</w:t>
      </w:r>
    </w:p>
    <w:p w14:paraId="20BE511F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 xml:space="preserve">- принцип </w:t>
      </w:r>
      <w:proofErr w:type="spellStart"/>
      <w:r w:rsidRPr="00F17638">
        <w:rPr>
          <w:rFonts w:ascii="Times New Roman" w:hAnsi="Times New Roman" w:cs="Times New Roman"/>
          <w:bCs/>
          <w:sz w:val="28"/>
          <w:szCs w:val="28"/>
        </w:rPr>
        <w:t>двуплановости</w:t>
      </w:r>
      <w:proofErr w:type="spellEnd"/>
      <w:r w:rsidRPr="00F17638">
        <w:rPr>
          <w:rFonts w:ascii="Times New Roman" w:hAnsi="Times New Roman" w:cs="Times New Roman"/>
          <w:bCs/>
          <w:sz w:val="28"/>
          <w:szCs w:val="28"/>
        </w:rPr>
        <w:t xml:space="preserve"> – студенты получают возможность внутреннего раскрепощения личности, проявления инициативы.</w:t>
      </w:r>
    </w:p>
    <w:p w14:paraId="403ACCC8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Урок решает следующие педагогические задачи:</w:t>
      </w:r>
    </w:p>
    <w:p w14:paraId="2ACEE92D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- приобретение проблемно-профессионального и социального опыта, в том числе и принятия индивидуальных и коллективных решений;</w:t>
      </w:r>
    </w:p>
    <w:p w14:paraId="5ED438FD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lastRenderedPageBreak/>
        <w:t>- формирование у студентов целостного представления о профессиональной деятельности;</w:t>
      </w:r>
    </w:p>
    <w:p w14:paraId="0E9B335B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- развитие теоретического и практического мышления в профессиональной сфере;</w:t>
      </w:r>
    </w:p>
    <w:p w14:paraId="730DDDAE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- формирование познавательной мотивации, обеспечение условий появления профессиональной мотивации.</w:t>
      </w:r>
    </w:p>
    <w:p w14:paraId="75FE622E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 xml:space="preserve">В процессе урока наиболее полно реализуется один из важнейших принципов воспитания – принцип единства знаний и практики. Урок – Деловая игра насыщает </w:t>
      </w:r>
      <w:proofErr w:type="spellStart"/>
      <w:r w:rsidRPr="00F17638">
        <w:rPr>
          <w:rFonts w:ascii="Times New Roman" w:hAnsi="Times New Roman" w:cs="Times New Roman"/>
          <w:bCs/>
          <w:sz w:val="28"/>
          <w:szCs w:val="28"/>
        </w:rPr>
        <w:t>межролевое</w:t>
      </w:r>
      <w:proofErr w:type="spellEnd"/>
      <w:r w:rsidRPr="00F17638">
        <w:rPr>
          <w:rFonts w:ascii="Times New Roman" w:hAnsi="Times New Roman" w:cs="Times New Roman"/>
          <w:bCs/>
          <w:sz w:val="28"/>
          <w:szCs w:val="28"/>
        </w:rPr>
        <w:t xml:space="preserve"> общение нравственно-психологическим содержанием и </w:t>
      </w:r>
      <w:proofErr w:type="spellStart"/>
      <w:r w:rsidRPr="00F17638">
        <w:rPr>
          <w:rFonts w:ascii="Times New Roman" w:hAnsi="Times New Roman" w:cs="Times New Roman"/>
          <w:bCs/>
          <w:sz w:val="28"/>
          <w:szCs w:val="28"/>
        </w:rPr>
        <w:t>самоорганизует</w:t>
      </w:r>
      <w:proofErr w:type="spellEnd"/>
      <w:r w:rsidRPr="00F17638">
        <w:rPr>
          <w:rFonts w:ascii="Times New Roman" w:hAnsi="Times New Roman" w:cs="Times New Roman"/>
          <w:bCs/>
          <w:sz w:val="28"/>
          <w:szCs w:val="28"/>
        </w:rPr>
        <w:t xml:space="preserve"> деловое сотрудничество. Развитие личности специалиста в процессе урока обусловлено рядом совокупных факторов, главные из которых:</w:t>
      </w:r>
    </w:p>
    <w:p w14:paraId="3B097639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- система специальной и личностной мотивации;</w:t>
      </w:r>
    </w:p>
    <w:p w14:paraId="750937C1" w14:textId="77777777" w:rsidR="008E00CD" w:rsidRPr="00F1763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- возможность через коллективную деятельность поставить и решить задачу;</w:t>
      </w:r>
    </w:p>
    <w:p w14:paraId="7DACD927" w14:textId="77777777" w:rsidR="008E00CD" w:rsidRPr="00E473F8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638">
        <w:rPr>
          <w:rFonts w:ascii="Times New Roman" w:hAnsi="Times New Roman" w:cs="Times New Roman"/>
          <w:bCs/>
          <w:sz w:val="28"/>
          <w:szCs w:val="28"/>
        </w:rPr>
        <w:t>- возможность воссоздать целостную динамическую производственную ситуацию и действовать в ней.</w:t>
      </w:r>
    </w:p>
    <w:p w14:paraId="6B1398B0" w14:textId="77777777" w:rsidR="008E00CD" w:rsidRDefault="008E00CD" w:rsidP="008E00CD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9D58AF3" w14:textId="77777777" w:rsidR="008E00CD" w:rsidRPr="00116CA3" w:rsidRDefault="008E00CD" w:rsidP="008E00CD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CA3">
        <w:rPr>
          <w:rFonts w:ascii="Times New Roman" w:hAnsi="Times New Roman" w:cs="Times New Roman"/>
          <w:b/>
          <w:sz w:val="28"/>
          <w:szCs w:val="28"/>
        </w:rPr>
        <w:lastRenderedPageBreak/>
        <w:t>2 Методические рекомендации для преподавателя по проведению учебного занятия</w:t>
      </w:r>
    </w:p>
    <w:p w14:paraId="40408596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bCs/>
          <w:sz w:val="28"/>
          <w:szCs w:val="28"/>
        </w:rPr>
        <w:t>интерактивного</w:t>
      </w:r>
      <w:r w:rsidRPr="00FC2D77">
        <w:rPr>
          <w:rFonts w:ascii="Times New Roman" w:hAnsi="Times New Roman" w:cs="Times New Roman"/>
          <w:bCs/>
          <w:sz w:val="28"/>
          <w:szCs w:val="28"/>
        </w:rPr>
        <w:t xml:space="preserve"> учебного занятия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формате деловой игры</w:t>
      </w:r>
      <w:r w:rsidRPr="00FC2D77">
        <w:rPr>
          <w:rFonts w:ascii="Times New Roman" w:hAnsi="Times New Roman" w:cs="Times New Roman"/>
          <w:bCs/>
          <w:sz w:val="28"/>
          <w:szCs w:val="28"/>
        </w:rPr>
        <w:t xml:space="preserve"> и приемов рефлексии по </w:t>
      </w:r>
      <w:r>
        <w:rPr>
          <w:rFonts w:ascii="Times New Roman" w:hAnsi="Times New Roman" w:cs="Times New Roman"/>
          <w:bCs/>
          <w:sz w:val="28"/>
          <w:szCs w:val="28"/>
        </w:rPr>
        <w:t>Конституционному праву</w:t>
      </w:r>
      <w:r w:rsidRPr="00FC2D77">
        <w:rPr>
          <w:rFonts w:ascii="Times New Roman" w:hAnsi="Times New Roman" w:cs="Times New Roman"/>
          <w:bCs/>
          <w:sz w:val="28"/>
          <w:szCs w:val="28"/>
        </w:rPr>
        <w:t xml:space="preserve"> может проводиться в группах,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D77">
        <w:rPr>
          <w:rFonts w:ascii="Times New Roman" w:hAnsi="Times New Roman" w:cs="Times New Roman"/>
          <w:bCs/>
          <w:sz w:val="28"/>
          <w:szCs w:val="28"/>
        </w:rPr>
        <w:t>изучающих данны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FC2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предмет</w:t>
      </w:r>
      <w:r w:rsidRPr="00FC2D77">
        <w:rPr>
          <w:rFonts w:ascii="Times New Roman" w:hAnsi="Times New Roman" w:cs="Times New Roman"/>
          <w:bCs/>
          <w:sz w:val="28"/>
          <w:szCs w:val="28"/>
        </w:rPr>
        <w:t>, в течении 2 академических часов.</w:t>
      </w:r>
    </w:p>
    <w:p w14:paraId="0651A842" w14:textId="02DEC96D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 xml:space="preserve">План урока содержит, отражает последовательность и характер действия студентов. Элементом работы является </w:t>
      </w:r>
      <w:r>
        <w:rPr>
          <w:rFonts w:ascii="Times New Roman" w:hAnsi="Times New Roman" w:cs="Times New Roman"/>
          <w:bCs/>
          <w:sz w:val="28"/>
          <w:szCs w:val="28"/>
        </w:rPr>
        <w:t>подготовка и проведение студентами избирательной кампании</w:t>
      </w:r>
      <w:r w:rsidRPr="00FC2D7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5B09A83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Роль преподавателя во время урока заключается в организации занятия, в умении придать уроку правильное направление, в подведении итогов и оценке деятельности студентов.</w:t>
      </w:r>
    </w:p>
    <w:p w14:paraId="63243F59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Преподаватели должны создать условия для:</w:t>
      </w:r>
    </w:p>
    <w:p w14:paraId="009F162C" w14:textId="17A1BC82" w:rsidR="008E00CD" w:rsidRPr="006D72E6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2E6">
        <w:rPr>
          <w:rFonts w:ascii="Times New Roman" w:hAnsi="Times New Roman" w:cs="Times New Roman"/>
          <w:bCs/>
          <w:sz w:val="28"/>
          <w:szCs w:val="28"/>
        </w:rPr>
        <w:t xml:space="preserve">- формирования ответственного отношения к реализации </w:t>
      </w:r>
      <w:r>
        <w:rPr>
          <w:rFonts w:ascii="Times New Roman" w:hAnsi="Times New Roman" w:cs="Times New Roman"/>
          <w:bCs/>
          <w:sz w:val="28"/>
          <w:szCs w:val="28"/>
        </w:rPr>
        <w:t>избирательного права</w:t>
      </w:r>
      <w:r w:rsidRPr="006D72E6">
        <w:rPr>
          <w:rFonts w:ascii="Times New Roman" w:hAnsi="Times New Roman" w:cs="Times New Roman"/>
          <w:bCs/>
          <w:sz w:val="28"/>
          <w:szCs w:val="28"/>
        </w:rPr>
        <w:t>;</w:t>
      </w:r>
    </w:p>
    <w:p w14:paraId="72224B7B" w14:textId="77777777" w:rsidR="008E00CD" w:rsidRPr="006D72E6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2E6">
        <w:rPr>
          <w:rFonts w:ascii="Times New Roman" w:hAnsi="Times New Roman" w:cs="Times New Roman"/>
          <w:bCs/>
          <w:sz w:val="28"/>
          <w:szCs w:val="28"/>
        </w:rPr>
        <w:t>- воспитания правовой грамотности будущих специалистов;</w:t>
      </w:r>
    </w:p>
    <w:p w14:paraId="28B6A20D" w14:textId="6F2D171F" w:rsidR="008E00CD" w:rsidRPr="006D72E6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2E6">
        <w:rPr>
          <w:rFonts w:ascii="Times New Roman" w:hAnsi="Times New Roman" w:cs="Times New Roman"/>
          <w:bCs/>
          <w:sz w:val="28"/>
          <w:szCs w:val="28"/>
        </w:rPr>
        <w:t>- выявление нарушений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сфере избирательного права при проведении выборов</w:t>
      </w:r>
      <w:r w:rsidRPr="006D72E6">
        <w:rPr>
          <w:rFonts w:ascii="Times New Roman" w:hAnsi="Times New Roman" w:cs="Times New Roman"/>
          <w:bCs/>
          <w:sz w:val="28"/>
          <w:szCs w:val="28"/>
        </w:rPr>
        <w:t>;</w:t>
      </w:r>
    </w:p>
    <w:p w14:paraId="01738F30" w14:textId="53BF26A2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2E6">
        <w:rPr>
          <w:rFonts w:ascii="Times New Roman" w:hAnsi="Times New Roman" w:cs="Times New Roman"/>
          <w:bCs/>
          <w:sz w:val="28"/>
          <w:szCs w:val="28"/>
        </w:rPr>
        <w:t xml:space="preserve">- осознания необходимости соблюдения </w:t>
      </w:r>
      <w:r>
        <w:rPr>
          <w:rFonts w:ascii="Times New Roman" w:hAnsi="Times New Roman" w:cs="Times New Roman"/>
          <w:bCs/>
          <w:sz w:val="28"/>
          <w:szCs w:val="28"/>
        </w:rPr>
        <w:t>избирательных прав при проведении выборов разного уровня</w:t>
      </w:r>
      <w:r w:rsidRPr="006D72E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739E626" w14:textId="7D312606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воспитание активной жизненной позиции избирателя.</w:t>
      </w:r>
    </w:p>
    <w:p w14:paraId="4948DC55" w14:textId="4F3D031A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Данное учебное занятие следует проводить после теоретического изучения</w:t>
      </w:r>
      <w:r w:rsidR="006271CA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="006271CA" w:rsidRPr="006271CA">
        <w:rPr>
          <w:rFonts w:ascii="Times New Roman" w:hAnsi="Times New Roman" w:cs="Times New Roman"/>
          <w:bCs/>
          <w:sz w:val="28"/>
          <w:szCs w:val="28"/>
        </w:rPr>
        <w:t>ем</w:t>
      </w:r>
      <w:r w:rsidR="006271CA">
        <w:rPr>
          <w:rFonts w:ascii="Times New Roman" w:hAnsi="Times New Roman" w:cs="Times New Roman"/>
          <w:bCs/>
          <w:sz w:val="28"/>
          <w:szCs w:val="28"/>
        </w:rPr>
        <w:t>ы</w:t>
      </w:r>
      <w:r w:rsidR="006271CA" w:rsidRPr="006271CA">
        <w:rPr>
          <w:rFonts w:ascii="Times New Roman" w:hAnsi="Times New Roman" w:cs="Times New Roman"/>
          <w:bCs/>
          <w:sz w:val="28"/>
          <w:szCs w:val="28"/>
        </w:rPr>
        <w:t xml:space="preserve"> 6.1 </w:t>
      </w:r>
      <w:r w:rsidR="006271CA">
        <w:rPr>
          <w:rFonts w:ascii="Times New Roman" w:hAnsi="Times New Roman" w:cs="Times New Roman"/>
          <w:bCs/>
          <w:sz w:val="28"/>
          <w:szCs w:val="28"/>
        </w:rPr>
        <w:t>«</w:t>
      </w:r>
      <w:r w:rsidR="006271CA" w:rsidRPr="006271CA">
        <w:rPr>
          <w:rFonts w:ascii="Times New Roman" w:hAnsi="Times New Roman" w:cs="Times New Roman"/>
          <w:bCs/>
          <w:sz w:val="28"/>
          <w:szCs w:val="28"/>
        </w:rPr>
        <w:t>Президент Российской Федерации</w:t>
      </w:r>
      <w:r w:rsidR="006271CA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0B39960E" w14:textId="56F24384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Для проведения урока в кабинете подготавливаются рабочие места для кажд</w:t>
      </w:r>
      <w:r>
        <w:rPr>
          <w:rFonts w:ascii="Times New Roman" w:hAnsi="Times New Roman" w:cs="Times New Roman"/>
          <w:bCs/>
          <w:sz w:val="28"/>
          <w:szCs w:val="28"/>
        </w:rPr>
        <w:t>ого кандидата и его помощников</w:t>
      </w:r>
      <w:r w:rsidRPr="00FC2D77">
        <w:rPr>
          <w:rFonts w:ascii="Times New Roman" w:hAnsi="Times New Roman" w:cs="Times New Roman"/>
          <w:bCs/>
          <w:sz w:val="28"/>
          <w:szCs w:val="28"/>
        </w:rPr>
        <w:t>. Преподаватель заранее готовит</w:t>
      </w:r>
      <w:r w:rsidR="006271CA">
        <w:rPr>
          <w:rFonts w:ascii="Times New Roman" w:hAnsi="Times New Roman" w:cs="Times New Roman"/>
          <w:bCs/>
          <w:sz w:val="28"/>
          <w:szCs w:val="28"/>
        </w:rPr>
        <w:t xml:space="preserve"> презентацию про выборы,</w:t>
      </w:r>
      <w:r w:rsidR="006271CA" w:rsidRPr="006271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CA">
        <w:rPr>
          <w:rFonts w:ascii="Times New Roman" w:hAnsi="Times New Roman" w:cs="Times New Roman"/>
          <w:bCs/>
          <w:sz w:val="28"/>
          <w:szCs w:val="28"/>
        </w:rPr>
        <w:t>листы с предложениями для метода «Пресса»</w:t>
      </w:r>
      <w:r w:rsidR="006271CA">
        <w:rPr>
          <w:rFonts w:ascii="Times New Roman" w:hAnsi="Times New Roman" w:cs="Times New Roman"/>
          <w:bCs/>
          <w:sz w:val="28"/>
          <w:szCs w:val="28"/>
        </w:rPr>
        <w:t>, организует работу избирательной комиссии</w:t>
      </w:r>
      <w:r w:rsidRPr="00FC2D77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3E489D" w14:textId="6255548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Для определения темы и целей учебного занятия целесообразно актуализировать знания по изученн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6271CA">
        <w:rPr>
          <w:rFonts w:ascii="Times New Roman" w:hAnsi="Times New Roman" w:cs="Times New Roman"/>
          <w:bCs/>
          <w:sz w:val="28"/>
          <w:szCs w:val="28"/>
        </w:rPr>
        <w:t>й теме</w:t>
      </w:r>
      <w:r w:rsidRPr="00FC2D77">
        <w:rPr>
          <w:rFonts w:ascii="Times New Roman" w:hAnsi="Times New Roman" w:cs="Times New Roman"/>
          <w:bCs/>
          <w:sz w:val="28"/>
          <w:szCs w:val="28"/>
        </w:rPr>
        <w:t>. Актуализация учебных знаний осуществляется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D77">
        <w:rPr>
          <w:rFonts w:ascii="Times New Roman" w:hAnsi="Times New Roman" w:cs="Times New Roman"/>
          <w:bCs/>
          <w:sz w:val="28"/>
          <w:szCs w:val="28"/>
        </w:rPr>
        <w:t xml:space="preserve">посредством </w:t>
      </w:r>
      <w:r w:rsidR="006271CA">
        <w:rPr>
          <w:rFonts w:ascii="Times New Roman" w:hAnsi="Times New Roman" w:cs="Times New Roman"/>
          <w:bCs/>
          <w:sz w:val="28"/>
          <w:szCs w:val="28"/>
        </w:rPr>
        <w:t>просмотра презентации</w:t>
      </w:r>
      <w:r w:rsidRPr="00FC2D77">
        <w:rPr>
          <w:rFonts w:ascii="Times New Roman" w:hAnsi="Times New Roman" w:cs="Times New Roman"/>
          <w:bCs/>
          <w:sz w:val="28"/>
          <w:szCs w:val="28"/>
        </w:rPr>
        <w:t>.</w:t>
      </w:r>
    </w:p>
    <w:p w14:paraId="5F748B58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Во время выполнения студентами практической работы по </w:t>
      </w:r>
      <w:r>
        <w:rPr>
          <w:rFonts w:ascii="Times New Roman" w:hAnsi="Times New Roman" w:cs="Times New Roman"/>
          <w:bCs/>
          <w:sz w:val="28"/>
          <w:szCs w:val="28"/>
        </w:rPr>
        <w:t>этапам</w:t>
      </w:r>
      <w:r w:rsidRPr="00FC2D77">
        <w:rPr>
          <w:rFonts w:ascii="Times New Roman" w:hAnsi="Times New Roman" w:cs="Times New Roman"/>
          <w:bCs/>
          <w:sz w:val="28"/>
          <w:szCs w:val="28"/>
        </w:rPr>
        <w:t xml:space="preserve"> урока преподаватель проводит инструктаж, осуществляет ход занятия, организует обратную связь, определяет регламент, наблюдает за выполнением задания.</w:t>
      </w:r>
    </w:p>
    <w:p w14:paraId="1512A6C8" w14:textId="42896D50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 xml:space="preserve">Подведение итогов занятия осуществляется </w:t>
      </w:r>
      <w:r w:rsidR="00AE5A82">
        <w:rPr>
          <w:rFonts w:ascii="Times New Roman" w:hAnsi="Times New Roman" w:cs="Times New Roman"/>
          <w:bCs/>
          <w:sz w:val="28"/>
          <w:szCs w:val="28"/>
        </w:rPr>
        <w:t>Центральной избирательной комиссией</w:t>
      </w:r>
      <w:r w:rsidRPr="00FC2D77">
        <w:rPr>
          <w:rFonts w:ascii="Times New Roman" w:hAnsi="Times New Roman" w:cs="Times New Roman"/>
          <w:bCs/>
          <w:sz w:val="28"/>
          <w:szCs w:val="28"/>
        </w:rPr>
        <w:t xml:space="preserve">, в роле которых выступают студенты группы </w:t>
      </w:r>
      <w:r>
        <w:rPr>
          <w:rFonts w:ascii="Times New Roman" w:hAnsi="Times New Roman" w:cs="Times New Roman"/>
          <w:bCs/>
          <w:sz w:val="28"/>
          <w:szCs w:val="28"/>
        </w:rPr>
        <w:t>ПСО 19-2/1</w:t>
      </w:r>
      <w:r w:rsidRPr="00FC2D77">
        <w:rPr>
          <w:rFonts w:ascii="Times New Roman" w:hAnsi="Times New Roman" w:cs="Times New Roman"/>
          <w:bCs/>
          <w:sz w:val="28"/>
          <w:szCs w:val="28"/>
        </w:rPr>
        <w:t xml:space="preserve">, изучившие разделы </w:t>
      </w:r>
      <w:r>
        <w:rPr>
          <w:rFonts w:ascii="Times New Roman" w:hAnsi="Times New Roman" w:cs="Times New Roman"/>
          <w:bCs/>
          <w:sz w:val="28"/>
          <w:szCs w:val="28"/>
        </w:rPr>
        <w:t>Конституционного права.</w:t>
      </w:r>
      <w:r w:rsidRPr="00FC2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1347">
        <w:rPr>
          <w:rFonts w:ascii="Times New Roman" w:hAnsi="Times New Roman" w:cs="Times New Roman"/>
          <w:bCs/>
          <w:sz w:val="28"/>
          <w:szCs w:val="28"/>
        </w:rPr>
        <w:t>Итоги подводятся исходя из результатов голосования.</w:t>
      </w:r>
    </w:p>
    <w:p w14:paraId="07950B25" w14:textId="52FA9B41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В конце завершения работы и выступления «</w:t>
      </w:r>
      <w:r w:rsidR="00F91347">
        <w:rPr>
          <w:rFonts w:ascii="Times New Roman" w:hAnsi="Times New Roman" w:cs="Times New Roman"/>
          <w:bCs/>
          <w:sz w:val="28"/>
          <w:szCs w:val="28"/>
        </w:rPr>
        <w:t>Центральной избирательной комиссии</w:t>
      </w:r>
      <w:r w:rsidRPr="00FC2D77">
        <w:rPr>
          <w:rFonts w:ascii="Times New Roman" w:hAnsi="Times New Roman" w:cs="Times New Roman"/>
          <w:bCs/>
          <w:sz w:val="28"/>
          <w:szCs w:val="28"/>
        </w:rPr>
        <w:t>» преподаватель оценивает работу каждой группы и отдельно каждого студента, основываясь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D77">
        <w:rPr>
          <w:rFonts w:ascii="Times New Roman" w:hAnsi="Times New Roman" w:cs="Times New Roman"/>
          <w:bCs/>
          <w:sz w:val="28"/>
          <w:szCs w:val="28"/>
        </w:rPr>
        <w:t>на следующих критериях:</w:t>
      </w:r>
    </w:p>
    <w:p w14:paraId="7BD93EAA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1. Активная мыслительная деятельность</w:t>
      </w:r>
    </w:p>
    <w:p w14:paraId="5845F0C0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1.1. Выполнение группового задания;</w:t>
      </w:r>
    </w:p>
    <w:p w14:paraId="0E31CC4C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1.2. Соответствие готовности студента к коллективной работе.</w:t>
      </w:r>
    </w:p>
    <w:p w14:paraId="27772B38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2. Мотивация познавательной деятельности студентов</w:t>
      </w:r>
    </w:p>
    <w:p w14:paraId="21C1D23F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2.1. Интерес к изучению материала;</w:t>
      </w:r>
    </w:p>
    <w:p w14:paraId="23AB78A1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2.2. Самореализация и персонализация;</w:t>
      </w:r>
    </w:p>
    <w:p w14:paraId="043F85BE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2.3. Социальное взаимодействие в группах.</w:t>
      </w:r>
    </w:p>
    <w:p w14:paraId="13FA87EB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3. Обеспечение рефлексии и самоконтроля студентов в процессе учебного занятия</w:t>
      </w:r>
    </w:p>
    <w:p w14:paraId="0D3CF733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3.1. Отслеживание каждого этапа и своих результатов каждым участником;</w:t>
      </w:r>
    </w:p>
    <w:p w14:paraId="76E4152C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3.2. Ответственность за результаты своего труда перед командой;</w:t>
      </w:r>
    </w:p>
    <w:p w14:paraId="270D3B49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3.3. Самооценка.</w:t>
      </w:r>
    </w:p>
    <w:p w14:paraId="41A83490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4. Оценка уровня полного усвоения знаний</w:t>
      </w:r>
    </w:p>
    <w:p w14:paraId="6CF5585E" w14:textId="77777777" w:rsidR="008E00CD" w:rsidRPr="00FC2D77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>4.1. Оценивание всех участников занятия;</w:t>
      </w:r>
    </w:p>
    <w:p w14:paraId="1B4C091C" w14:textId="77777777" w:rsidR="008E00CD" w:rsidRDefault="008E00CD" w:rsidP="008E00C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D77">
        <w:rPr>
          <w:rFonts w:ascii="Times New Roman" w:hAnsi="Times New Roman" w:cs="Times New Roman"/>
          <w:bCs/>
          <w:sz w:val="28"/>
          <w:szCs w:val="28"/>
        </w:rPr>
        <w:t xml:space="preserve">4.2. </w:t>
      </w:r>
      <w:proofErr w:type="spellStart"/>
      <w:r w:rsidRPr="00FC2D77">
        <w:rPr>
          <w:rFonts w:ascii="Times New Roman" w:hAnsi="Times New Roman" w:cs="Times New Roman"/>
          <w:bCs/>
          <w:sz w:val="28"/>
          <w:szCs w:val="28"/>
        </w:rPr>
        <w:t>Взаимооценка</w:t>
      </w:r>
      <w:proofErr w:type="spellEnd"/>
      <w:r w:rsidRPr="00FC2D77">
        <w:rPr>
          <w:rFonts w:ascii="Times New Roman" w:hAnsi="Times New Roman" w:cs="Times New Roman"/>
          <w:bCs/>
          <w:sz w:val="28"/>
          <w:szCs w:val="28"/>
        </w:rPr>
        <w:t xml:space="preserve"> участников занятия.</w:t>
      </w:r>
    </w:p>
    <w:p w14:paraId="635A2EF8" w14:textId="77777777" w:rsidR="008E00CD" w:rsidRDefault="008E00CD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F0CFE6E" w14:textId="42B19F4B" w:rsidR="009A6BDA" w:rsidRPr="00F645A9" w:rsidRDefault="006271CA" w:rsidP="009A6BD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r w:rsidR="009A6BDA" w:rsidRPr="00F645A9">
        <w:rPr>
          <w:rFonts w:ascii="Times New Roman" w:hAnsi="Times New Roman" w:cs="Times New Roman"/>
          <w:b/>
          <w:sz w:val="24"/>
          <w:szCs w:val="24"/>
        </w:rPr>
        <w:t>Технологи</w:t>
      </w:r>
      <w:r w:rsidR="00F93140">
        <w:rPr>
          <w:rFonts w:ascii="Times New Roman" w:hAnsi="Times New Roman" w:cs="Times New Roman"/>
          <w:b/>
          <w:sz w:val="24"/>
          <w:szCs w:val="24"/>
        </w:rPr>
        <w:t>ческая карта учебного занятия по теме 6.1 Президент РФ</w:t>
      </w:r>
    </w:p>
    <w:p w14:paraId="04D52E48" w14:textId="77777777" w:rsidR="006271CA" w:rsidRPr="008E4C74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Дисциплина, МДК: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C74">
        <w:rPr>
          <w:rFonts w:ascii="Times New Roman" w:hAnsi="Times New Roman" w:cs="Times New Roman"/>
          <w:sz w:val="24"/>
          <w:szCs w:val="24"/>
        </w:rPr>
        <w:t>УД Конституционное право</w:t>
      </w:r>
    </w:p>
    <w:p w14:paraId="015D41A6" w14:textId="0B707539" w:rsidR="006271CA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Тема занятия: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Выборы Президента РФ</w:t>
      </w:r>
    </w:p>
    <w:p w14:paraId="71AC2756" w14:textId="77777777" w:rsidR="006271CA" w:rsidRPr="008E4C74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Группа: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C74">
        <w:rPr>
          <w:rFonts w:ascii="Times New Roman" w:hAnsi="Times New Roman" w:cs="Times New Roman"/>
          <w:sz w:val="24"/>
          <w:szCs w:val="24"/>
        </w:rPr>
        <w:t xml:space="preserve">ПСО 19-2/1, ПСО 19-2/2 </w:t>
      </w:r>
    </w:p>
    <w:p w14:paraId="746E0A9F" w14:textId="77777777" w:rsidR="006271CA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Тип занятия:</w:t>
      </w:r>
      <w:r>
        <w:rPr>
          <w:rFonts w:ascii="Times New Roman" w:hAnsi="Times New Roman" w:cs="Times New Roman"/>
          <w:sz w:val="24"/>
          <w:szCs w:val="24"/>
        </w:rPr>
        <w:t xml:space="preserve"> Интерактивный урок</w:t>
      </w:r>
    </w:p>
    <w:p w14:paraId="3C9A6F39" w14:textId="77777777" w:rsidR="006271CA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Вид занятия:</w:t>
      </w:r>
      <w:r>
        <w:rPr>
          <w:rFonts w:ascii="Times New Roman" w:hAnsi="Times New Roman" w:cs="Times New Roman"/>
          <w:sz w:val="24"/>
          <w:szCs w:val="24"/>
        </w:rPr>
        <w:t xml:space="preserve"> Практическое занятие с применением методик интерактивного обучения (Деловая игра) и приемов рефлексии</w:t>
      </w:r>
    </w:p>
    <w:p w14:paraId="0BA9A21F" w14:textId="77777777" w:rsidR="006271CA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Форма обучения:</w:t>
      </w:r>
      <w:r>
        <w:rPr>
          <w:rFonts w:ascii="Times New Roman" w:hAnsi="Times New Roman" w:cs="Times New Roman"/>
          <w:sz w:val="24"/>
          <w:szCs w:val="24"/>
        </w:rPr>
        <w:t xml:space="preserve"> Групповая</w:t>
      </w:r>
    </w:p>
    <w:p w14:paraId="05BD2C86" w14:textId="77777777" w:rsidR="006271CA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Метод обучения:</w:t>
      </w:r>
      <w:r>
        <w:rPr>
          <w:rFonts w:ascii="Times New Roman" w:hAnsi="Times New Roman" w:cs="Times New Roman"/>
          <w:sz w:val="24"/>
          <w:szCs w:val="24"/>
        </w:rPr>
        <w:t xml:space="preserve"> Поисковый</w:t>
      </w:r>
    </w:p>
    <w:p w14:paraId="4561B911" w14:textId="77777777" w:rsidR="006271CA" w:rsidRPr="008E4C74" w:rsidRDefault="006271CA" w:rsidP="006271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результату занятия:</w:t>
      </w:r>
    </w:p>
    <w:p w14:paraId="51059758" w14:textId="77777777" w:rsidR="006271CA" w:rsidRPr="008E4C74" w:rsidRDefault="006271CA" w:rsidP="006271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Освоить общие и профессиональные компетенции:</w:t>
      </w:r>
    </w:p>
    <w:p w14:paraId="5E8BE076" w14:textId="77777777" w:rsidR="006271CA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72EF25F" w14:textId="77777777" w:rsidR="006271CA" w:rsidRPr="008E4C74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7B1A877" w14:textId="3374EACA" w:rsidR="006271CA" w:rsidRDefault="00AE5A82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1F1508BF" w14:textId="744DCCAB" w:rsidR="006271CA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>ОК 6 Работать в коллективе и в команде, эффективно общаться с коллегами, руководством, потребителями.</w:t>
      </w:r>
    </w:p>
    <w:p w14:paraId="023C0782" w14:textId="77777777" w:rsidR="006271CA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>ПК 1.1 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</w:r>
    </w:p>
    <w:p w14:paraId="53F8BCD9" w14:textId="77777777" w:rsidR="006271CA" w:rsidRPr="008E4C74" w:rsidRDefault="006271CA" w:rsidP="0062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>ПК 2.3. Организовывать и координировать социальную работу с отдельными лицами, категориями граждан и семьями, нуждающимися в социальной поддержке и защите.</w:t>
      </w:r>
    </w:p>
    <w:p w14:paraId="0871BAA3" w14:textId="77777777" w:rsidR="006271CA" w:rsidRPr="003F4CE5" w:rsidRDefault="006271CA" w:rsidP="006271C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E5">
        <w:rPr>
          <w:rFonts w:ascii="Times New Roman" w:hAnsi="Times New Roman" w:cs="Times New Roman"/>
          <w:b/>
          <w:sz w:val="24"/>
          <w:szCs w:val="24"/>
        </w:rPr>
        <w:t>Целеполагание:</w:t>
      </w:r>
    </w:p>
    <w:p w14:paraId="0E11B59E" w14:textId="77777777" w:rsidR="006271CA" w:rsidRDefault="006271CA" w:rsidP="006271CA">
      <w:pPr>
        <w:pStyle w:val="a4"/>
        <w:numPr>
          <w:ilvl w:val="0"/>
          <w:numId w:val="17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Обучающие (образовательные) цели:</w:t>
      </w:r>
      <w:r w:rsidRPr="008E4C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711CEE" w14:textId="77777777" w:rsidR="006271CA" w:rsidRDefault="006271CA" w:rsidP="006271CA">
      <w:pPr>
        <w:pStyle w:val="a4"/>
        <w:numPr>
          <w:ilvl w:val="0"/>
          <w:numId w:val="18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 xml:space="preserve">Рассмотреть классификацию основных прав и свобод человека и гражданина, </w:t>
      </w:r>
    </w:p>
    <w:p w14:paraId="066FA896" w14:textId="77777777" w:rsidR="006271CA" w:rsidRPr="008E4C74" w:rsidRDefault="006271CA" w:rsidP="006271CA">
      <w:pPr>
        <w:pStyle w:val="a4"/>
        <w:numPr>
          <w:ilvl w:val="0"/>
          <w:numId w:val="18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8E4C74">
        <w:rPr>
          <w:rFonts w:ascii="Times New Roman" w:hAnsi="Times New Roman" w:cs="Times New Roman"/>
          <w:sz w:val="24"/>
          <w:szCs w:val="24"/>
        </w:rPr>
        <w:t>азличать отдельные виды прав.</w:t>
      </w:r>
    </w:p>
    <w:p w14:paraId="04A338F8" w14:textId="77777777" w:rsidR="006271CA" w:rsidRDefault="006271CA" w:rsidP="006271CA">
      <w:pPr>
        <w:pStyle w:val="a4"/>
        <w:numPr>
          <w:ilvl w:val="0"/>
          <w:numId w:val="17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>Развивающие цели:</w:t>
      </w:r>
      <w:r w:rsidRPr="008E4C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CD3799" w14:textId="77777777" w:rsidR="006271CA" w:rsidRPr="008E4C74" w:rsidRDefault="006271CA" w:rsidP="006271CA">
      <w:pPr>
        <w:pStyle w:val="a4"/>
        <w:numPr>
          <w:ilvl w:val="0"/>
          <w:numId w:val="19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>формировать приемы и способы применения знаний в будущей профессиональной деятельности;</w:t>
      </w:r>
    </w:p>
    <w:p w14:paraId="4FDA9038" w14:textId="77777777" w:rsidR="006271CA" w:rsidRPr="008E4C74" w:rsidRDefault="006271CA" w:rsidP="006271CA">
      <w:pPr>
        <w:pStyle w:val="a4"/>
        <w:numPr>
          <w:ilvl w:val="0"/>
          <w:numId w:val="19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 xml:space="preserve"> развивать навыки аудиторной и внеаудиторной самостоятельной работы;</w:t>
      </w:r>
    </w:p>
    <w:p w14:paraId="0EDB918F" w14:textId="77777777" w:rsidR="006271CA" w:rsidRPr="008E4C74" w:rsidRDefault="006271CA" w:rsidP="006271CA">
      <w:pPr>
        <w:pStyle w:val="a4"/>
        <w:numPr>
          <w:ilvl w:val="0"/>
          <w:numId w:val="19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 xml:space="preserve"> формировать навыки и умения проведения анализа своей работы;</w:t>
      </w:r>
    </w:p>
    <w:p w14:paraId="186BCCEE" w14:textId="77777777" w:rsidR="006271CA" w:rsidRPr="008E4C74" w:rsidRDefault="006271CA" w:rsidP="006271CA">
      <w:pPr>
        <w:pStyle w:val="a4"/>
        <w:numPr>
          <w:ilvl w:val="0"/>
          <w:numId w:val="19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 xml:space="preserve"> развивать мыслительную деятельность;</w:t>
      </w:r>
    </w:p>
    <w:p w14:paraId="7AA17FDA" w14:textId="77777777" w:rsidR="006271CA" w:rsidRPr="008E4C74" w:rsidRDefault="006271CA" w:rsidP="006271CA">
      <w:pPr>
        <w:pStyle w:val="a4"/>
        <w:numPr>
          <w:ilvl w:val="0"/>
          <w:numId w:val="19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 xml:space="preserve"> формировать и развивать творческий подход к профессиональной деятельности;</w:t>
      </w:r>
    </w:p>
    <w:p w14:paraId="20B2D3A5" w14:textId="77777777" w:rsidR="006271CA" w:rsidRPr="008E4C74" w:rsidRDefault="006271CA" w:rsidP="006271CA">
      <w:pPr>
        <w:pStyle w:val="a4"/>
        <w:numPr>
          <w:ilvl w:val="0"/>
          <w:numId w:val="19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 xml:space="preserve"> формировать умения анализировать, сравнивать, обобщать, систематизировать.</w:t>
      </w:r>
    </w:p>
    <w:p w14:paraId="076E27C1" w14:textId="77777777" w:rsidR="006271CA" w:rsidRPr="008E4C74" w:rsidRDefault="006271CA" w:rsidP="006271CA">
      <w:pPr>
        <w:pStyle w:val="a4"/>
        <w:numPr>
          <w:ilvl w:val="0"/>
          <w:numId w:val="17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b/>
          <w:bCs/>
          <w:sz w:val="24"/>
          <w:szCs w:val="24"/>
        </w:rPr>
        <w:t xml:space="preserve">Воспитывающие цели: </w:t>
      </w:r>
    </w:p>
    <w:p w14:paraId="27F7BD2E" w14:textId="77777777" w:rsidR="006271CA" w:rsidRPr="008E4C74" w:rsidRDefault="006271CA" w:rsidP="006271CA">
      <w:pPr>
        <w:pStyle w:val="a4"/>
        <w:numPr>
          <w:ilvl w:val="0"/>
          <w:numId w:val="20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>проявлять устойчивый интерес к своей будущей профессии;</w:t>
      </w:r>
    </w:p>
    <w:p w14:paraId="66214BAD" w14:textId="77777777" w:rsidR="006271CA" w:rsidRPr="008E4C74" w:rsidRDefault="006271CA" w:rsidP="006271CA">
      <w:pPr>
        <w:pStyle w:val="a4"/>
        <w:numPr>
          <w:ilvl w:val="0"/>
          <w:numId w:val="20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 xml:space="preserve"> развивать коллективизм, профессионализм, чувства личной ответственности за общее дело, правильную мотивацию своей деятельности;</w:t>
      </w:r>
    </w:p>
    <w:p w14:paraId="26610E01" w14:textId="77777777" w:rsidR="006271CA" w:rsidRDefault="006271CA" w:rsidP="006271CA">
      <w:pPr>
        <w:pStyle w:val="a4"/>
        <w:numPr>
          <w:ilvl w:val="0"/>
          <w:numId w:val="20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8E4C74">
        <w:rPr>
          <w:rFonts w:ascii="Times New Roman" w:hAnsi="Times New Roman" w:cs="Times New Roman"/>
          <w:sz w:val="24"/>
          <w:szCs w:val="24"/>
        </w:rPr>
        <w:t xml:space="preserve"> развивать профессиональную, эстетическую, нравственную культуру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631440" w14:textId="77777777" w:rsidR="006271CA" w:rsidRDefault="006271CA" w:rsidP="006271CA">
      <w:pPr>
        <w:pStyle w:val="a4"/>
        <w:spacing w:after="0" w:line="240" w:lineRule="auto"/>
        <w:ind w:left="709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8E4C74">
        <w:rPr>
          <w:rFonts w:ascii="Times New Roman" w:hAnsi="Times New Roman" w:cs="Times New Roman"/>
          <w:sz w:val="24"/>
          <w:szCs w:val="24"/>
          <w:u w:val="single"/>
        </w:rPr>
        <w:t>Создать условия для студентов:</w:t>
      </w:r>
    </w:p>
    <w:p w14:paraId="180CDDED" w14:textId="77777777" w:rsidR="006271CA" w:rsidRPr="006D72E6" w:rsidRDefault="006271CA" w:rsidP="006271CA">
      <w:pPr>
        <w:pStyle w:val="a4"/>
        <w:numPr>
          <w:ilvl w:val="0"/>
          <w:numId w:val="21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формирования ответственного отношения к реализации прав и свобод человека и гражданина по российскому законодательству;</w:t>
      </w:r>
    </w:p>
    <w:p w14:paraId="40AA9E8C" w14:textId="77777777" w:rsidR="006271CA" w:rsidRPr="006D72E6" w:rsidRDefault="006271CA" w:rsidP="006271CA">
      <w:pPr>
        <w:pStyle w:val="a4"/>
        <w:numPr>
          <w:ilvl w:val="0"/>
          <w:numId w:val="21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воспитания правовой грамотности будущих специалистов;</w:t>
      </w:r>
    </w:p>
    <w:p w14:paraId="6C912557" w14:textId="77777777" w:rsidR="006271CA" w:rsidRPr="006D72E6" w:rsidRDefault="006271CA" w:rsidP="006271CA">
      <w:pPr>
        <w:pStyle w:val="a4"/>
        <w:numPr>
          <w:ilvl w:val="0"/>
          <w:numId w:val="21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выявление нарушений конституционного законодательства;</w:t>
      </w:r>
    </w:p>
    <w:p w14:paraId="17527B8F" w14:textId="77777777" w:rsidR="006271CA" w:rsidRDefault="006271CA" w:rsidP="006271CA">
      <w:pPr>
        <w:pStyle w:val="a4"/>
        <w:numPr>
          <w:ilvl w:val="0"/>
          <w:numId w:val="21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осознания необходимости соблюдения конституционных прав и свобод человека и гражданина в Российской Федерации.</w:t>
      </w:r>
    </w:p>
    <w:p w14:paraId="525AE7A7" w14:textId="77777777" w:rsidR="006271CA" w:rsidRDefault="006271CA" w:rsidP="006271CA">
      <w:pPr>
        <w:pStyle w:val="a4"/>
        <w:spacing w:after="0" w:line="240" w:lineRule="auto"/>
        <w:ind w:left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Методическое обеспечение занятия:</w:t>
      </w:r>
    </w:p>
    <w:p w14:paraId="0475CF2F" w14:textId="77777777" w:rsidR="006271CA" w:rsidRDefault="006271CA" w:rsidP="006271CA">
      <w:pPr>
        <w:pStyle w:val="a4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6D72E6">
        <w:rPr>
          <w:rFonts w:ascii="Times New Roman" w:hAnsi="Times New Roman" w:cs="Times New Roman"/>
          <w:b/>
          <w:bCs/>
          <w:sz w:val="24"/>
          <w:szCs w:val="24"/>
        </w:rPr>
        <w:t>Раздаточный и демонстрационный материал:</w:t>
      </w:r>
    </w:p>
    <w:p w14:paraId="3699E590" w14:textId="77777777" w:rsidR="006271CA" w:rsidRPr="006D72E6" w:rsidRDefault="006271CA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Мультимедийная презентация;</w:t>
      </w:r>
    </w:p>
    <w:p w14:paraId="76B9442F" w14:textId="77777777" w:rsidR="00AE5A82" w:rsidRPr="00AE5A82" w:rsidRDefault="00AE5A82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lastRenderedPageBreak/>
        <w:t>подписные листы по выборам Президента РФ (для избирательного объединения, самовыдвижения);</w:t>
      </w:r>
    </w:p>
    <w:p w14:paraId="3C79B3D0" w14:textId="77777777" w:rsidR="00AE5A82" w:rsidRPr="00AE5A82" w:rsidRDefault="00AE5A82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- заявление «кандидатов» на должность Президента РФ;</w:t>
      </w:r>
    </w:p>
    <w:p w14:paraId="23F40C67" w14:textId="77777777" w:rsidR="00AE5A82" w:rsidRPr="00AE5A82" w:rsidRDefault="00AE5A82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- удостоверения для зарегистрированных «кандидатов»;</w:t>
      </w:r>
    </w:p>
    <w:p w14:paraId="648C9D17" w14:textId="77777777" w:rsidR="00AE5A82" w:rsidRPr="00AE5A82" w:rsidRDefault="00AE5A82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- списки «избирателей»;</w:t>
      </w:r>
    </w:p>
    <w:p w14:paraId="017354C0" w14:textId="77777777" w:rsidR="00AE5A82" w:rsidRPr="00AE5A82" w:rsidRDefault="00AE5A82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- таблички с буквами на стол «членам» избирательной комиссии;</w:t>
      </w:r>
    </w:p>
    <w:p w14:paraId="4086F19D" w14:textId="77777777" w:rsidR="00AE5A82" w:rsidRPr="00AE5A82" w:rsidRDefault="00AE5A82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- избирательные бюллетени;</w:t>
      </w:r>
    </w:p>
    <w:p w14:paraId="13EFDFCB" w14:textId="77777777" w:rsidR="00AE5A82" w:rsidRPr="00AE5A82" w:rsidRDefault="00AE5A82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- протоколы центральной избирательной комиссии;</w:t>
      </w:r>
    </w:p>
    <w:p w14:paraId="69391F13" w14:textId="25BE8A3B" w:rsidR="006271CA" w:rsidRPr="006D72E6" w:rsidRDefault="00AE5A82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- избирательный ящик.</w:t>
      </w:r>
    </w:p>
    <w:p w14:paraId="4F69FAE9" w14:textId="77777777" w:rsidR="006271CA" w:rsidRPr="006D72E6" w:rsidRDefault="006271CA" w:rsidP="00AE5A82">
      <w:pPr>
        <w:pStyle w:val="a4"/>
        <w:numPr>
          <w:ilvl w:val="0"/>
          <w:numId w:val="23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Карточки для применения метода «Пресс».</w:t>
      </w:r>
    </w:p>
    <w:p w14:paraId="2FCBA2C6" w14:textId="77777777" w:rsidR="006271CA" w:rsidRDefault="006271CA" w:rsidP="006271CA">
      <w:pPr>
        <w:pStyle w:val="a4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6D72E6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средства:</w:t>
      </w:r>
    </w:p>
    <w:p w14:paraId="32304F83" w14:textId="77777777" w:rsidR="006271CA" w:rsidRPr="006D72E6" w:rsidRDefault="006271CA" w:rsidP="006271CA">
      <w:pPr>
        <w:pStyle w:val="a4"/>
        <w:numPr>
          <w:ilvl w:val="0"/>
          <w:numId w:val="24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Ноутбук;</w:t>
      </w:r>
    </w:p>
    <w:p w14:paraId="0267164E" w14:textId="77777777" w:rsidR="006271CA" w:rsidRPr="006D72E6" w:rsidRDefault="006271CA" w:rsidP="006271CA">
      <w:pPr>
        <w:pStyle w:val="a4"/>
        <w:numPr>
          <w:ilvl w:val="0"/>
          <w:numId w:val="24"/>
        </w:numPr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Видеопроектор.</w:t>
      </w:r>
    </w:p>
    <w:p w14:paraId="47CF6D47" w14:textId="77777777" w:rsidR="006271CA" w:rsidRPr="006D72E6" w:rsidRDefault="006271CA" w:rsidP="006271CA">
      <w:pPr>
        <w:pStyle w:val="a4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6D72E6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14:paraId="7BA00672" w14:textId="77777777" w:rsidR="006271CA" w:rsidRDefault="006271CA" w:rsidP="006271CA">
      <w:pPr>
        <w:pStyle w:val="a4"/>
        <w:spacing w:after="0" w:line="240" w:lineRule="auto"/>
        <w:ind w:left="1069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6D72E6">
        <w:rPr>
          <w:rFonts w:ascii="Times New Roman" w:hAnsi="Times New Roman" w:cs="Times New Roman"/>
          <w:b/>
          <w:bCs/>
          <w:sz w:val="24"/>
          <w:szCs w:val="24"/>
        </w:rPr>
        <w:t>Основная:</w:t>
      </w:r>
    </w:p>
    <w:p w14:paraId="45244976" w14:textId="77777777" w:rsidR="006271CA" w:rsidRPr="006D72E6" w:rsidRDefault="006271CA" w:rsidP="006271C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1.</w:t>
      </w:r>
      <w:r w:rsidRPr="006D72E6">
        <w:rPr>
          <w:rFonts w:ascii="Times New Roman" w:hAnsi="Times New Roman" w:cs="Times New Roman"/>
          <w:sz w:val="24"/>
          <w:szCs w:val="24"/>
        </w:rPr>
        <w:tab/>
        <w:t>Конституционное право России [Электронный ресурс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учебник для студентов вузов, обучающихся по направлению подготовки «Юриспруденция» / В.О. Лучин [и др.]. — 9-е изд. — Электрон. текстовые данные. — 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ЮНИТИ-ДАНА, 2018. — 672 c. — 978-5-238-03045-6. — Режим доступа: 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http://www.iprbookshop.ru/71249.html  МО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 (17.10.2018)</w:t>
      </w:r>
    </w:p>
    <w:p w14:paraId="1C230C0F" w14:textId="77777777" w:rsidR="006271CA" w:rsidRPr="006D72E6" w:rsidRDefault="006271CA" w:rsidP="006271C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2.</w:t>
      </w:r>
      <w:r w:rsidRPr="006D72E6">
        <w:rPr>
          <w:rFonts w:ascii="Times New Roman" w:hAnsi="Times New Roman" w:cs="Times New Roman"/>
          <w:sz w:val="24"/>
          <w:szCs w:val="24"/>
        </w:rPr>
        <w:tab/>
        <w:t>Шахрай С.М. Конституционное право Российской Федерации [Электронный ресурс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учебник для академического бакалавриата и магистратуры / С.М. Шахрай. — Электрон. текстовые данные. — 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Статут, 2017. — 624 c. — 978-5-8354-1314-0. — Режим доступа: http://www.iprbookshop.ru/65893.html УМО (17.10.2018)</w:t>
      </w:r>
    </w:p>
    <w:p w14:paraId="07926D46" w14:textId="77777777" w:rsidR="006271CA" w:rsidRPr="006D72E6" w:rsidRDefault="006271CA" w:rsidP="006271C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3.</w:t>
      </w:r>
      <w:r w:rsidRPr="006D72E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D72E6">
        <w:rPr>
          <w:rFonts w:ascii="Times New Roman" w:hAnsi="Times New Roman" w:cs="Times New Roman"/>
          <w:sz w:val="24"/>
          <w:szCs w:val="24"/>
        </w:rPr>
        <w:t>Багмет</w:t>
      </w:r>
      <w:proofErr w:type="spellEnd"/>
      <w:r w:rsidRPr="006D72E6">
        <w:rPr>
          <w:rFonts w:ascii="Times New Roman" w:hAnsi="Times New Roman" w:cs="Times New Roman"/>
          <w:sz w:val="24"/>
          <w:szCs w:val="24"/>
        </w:rPr>
        <w:t xml:space="preserve"> А.М. Конституционное право [Электронный ресурс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учебник для студентов вузов, обучающихся по специальности «Юриспруденция» / А.М. </w:t>
      </w:r>
      <w:proofErr w:type="spellStart"/>
      <w:r w:rsidRPr="006D72E6">
        <w:rPr>
          <w:rFonts w:ascii="Times New Roman" w:hAnsi="Times New Roman" w:cs="Times New Roman"/>
          <w:sz w:val="24"/>
          <w:szCs w:val="24"/>
        </w:rPr>
        <w:t>Багмет</w:t>
      </w:r>
      <w:proofErr w:type="spellEnd"/>
      <w:r w:rsidRPr="006D72E6">
        <w:rPr>
          <w:rFonts w:ascii="Times New Roman" w:hAnsi="Times New Roman" w:cs="Times New Roman"/>
          <w:sz w:val="24"/>
          <w:szCs w:val="24"/>
        </w:rPr>
        <w:t xml:space="preserve">, Е.И. Бычкова. — Электрон. текстовые данные. — 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ЮНИТИ-ДАНА, 2017. — 431 c. — 978-5-238-02594-0. — Режим доступа: http://www.iprbookshop.ru/72422.html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17.10.2018) </w:t>
      </w:r>
    </w:p>
    <w:p w14:paraId="1776D765" w14:textId="77777777" w:rsidR="006271CA" w:rsidRPr="006D72E6" w:rsidRDefault="006271CA" w:rsidP="006271CA">
      <w:pPr>
        <w:pStyle w:val="a4"/>
        <w:spacing w:after="0" w:line="240" w:lineRule="auto"/>
        <w:ind w:left="1069"/>
        <w:rPr>
          <w:rFonts w:ascii="Times New Roman" w:hAnsi="Times New Roman" w:cs="Times New Roman"/>
          <w:b/>
          <w:bCs/>
          <w:sz w:val="24"/>
          <w:szCs w:val="24"/>
        </w:rPr>
      </w:pPr>
      <w:r w:rsidRPr="006D72E6">
        <w:rPr>
          <w:rFonts w:ascii="Times New Roman" w:hAnsi="Times New Roman" w:cs="Times New Roman"/>
          <w:b/>
          <w:bCs/>
          <w:sz w:val="24"/>
          <w:szCs w:val="24"/>
        </w:rPr>
        <w:t>Дополнительная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53203AD" w14:textId="77777777" w:rsidR="006271CA" w:rsidRPr="006D72E6" w:rsidRDefault="006271CA" w:rsidP="006271CA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1.</w:t>
      </w:r>
      <w:r w:rsidRPr="006D72E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D72E6">
        <w:rPr>
          <w:rFonts w:ascii="Times New Roman" w:hAnsi="Times New Roman" w:cs="Times New Roman"/>
          <w:sz w:val="24"/>
          <w:szCs w:val="24"/>
        </w:rPr>
        <w:t>Иналкаева</w:t>
      </w:r>
      <w:proofErr w:type="spellEnd"/>
      <w:r w:rsidRPr="006D72E6">
        <w:rPr>
          <w:rFonts w:ascii="Times New Roman" w:hAnsi="Times New Roman" w:cs="Times New Roman"/>
          <w:sz w:val="24"/>
          <w:szCs w:val="24"/>
        </w:rPr>
        <w:t xml:space="preserve"> К.С. Конституционное право Российской Федерации [Электронный ресурс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учебное пособие / К.С. </w:t>
      </w:r>
      <w:proofErr w:type="spellStart"/>
      <w:r w:rsidRPr="006D72E6">
        <w:rPr>
          <w:rFonts w:ascii="Times New Roman" w:hAnsi="Times New Roman" w:cs="Times New Roman"/>
          <w:sz w:val="24"/>
          <w:szCs w:val="24"/>
        </w:rPr>
        <w:t>Иналкаева</w:t>
      </w:r>
      <w:proofErr w:type="spellEnd"/>
      <w:r w:rsidRPr="006D72E6">
        <w:rPr>
          <w:rFonts w:ascii="Times New Roman" w:hAnsi="Times New Roman" w:cs="Times New Roman"/>
          <w:sz w:val="24"/>
          <w:szCs w:val="24"/>
        </w:rPr>
        <w:t xml:space="preserve">. — Электрон. текстовые данные. — Саратов: Вузовское образование, 2018. — 276 c. — 978-5-4487-0227-3 </w:t>
      </w:r>
    </w:p>
    <w:p w14:paraId="2AC3D05A" w14:textId="77777777" w:rsidR="006271CA" w:rsidRPr="006D72E6" w:rsidRDefault="006271CA" w:rsidP="006271CA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 xml:space="preserve">Режим доступа: 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http://www.iprbookshop.ru/75036.html  (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>17.10.2018)</w:t>
      </w:r>
    </w:p>
    <w:p w14:paraId="351CD1A1" w14:textId="77777777" w:rsidR="006271CA" w:rsidRPr="006D72E6" w:rsidRDefault="006271CA" w:rsidP="006271CA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2.</w:t>
      </w:r>
      <w:r w:rsidRPr="006D72E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D72E6">
        <w:rPr>
          <w:rFonts w:ascii="Times New Roman" w:hAnsi="Times New Roman" w:cs="Times New Roman"/>
          <w:sz w:val="24"/>
          <w:szCs w:val="24"/>
        </w:rPr>
        <w:t>Колошинская</w:t>
      </w:r>
      <w:proofErr w:type="spellEnd"/>
      <w:r w:rsidRPr="006D72E6">
        <w:rPr>
          <w:rFonts w:ascii="Times New Roman" w:hAnsi="Times New Roman" w:cs="Times New Roman"/>
          <w:sz w:val="24"/>
          <w:szCs w:val="24"/>
        </w:rPr>
        <w:t xml:space="preserve"> Н.В. Конституционное право России [Электронный ресурс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учебное пособие / Н.В. </w:t>
      </w:r>
      <w:proofErr w:type="spellStart"/>
      <w:r w:rsidRPr="006D72E6">
        <w:rPr>
          <w:rFonts w:ascii="Times New Roman" w:hAnsi="Times New Roman" w:cs="Times New Roman"/>
          <w:sz w:val="24"/>
          <w:szCs w:val="24"/>
        </w:rPr>
        <w:t>Колошинская</w:t>
      </w:r>
      <w:proofErr w:type="spellEnd"/>
      <w:r w:rsidRPr="006D72E6">
        <w:rPr>
          <w:rFonts w:ascii="Times New Roman" w:hAnsi="Times New Roman" w:cs="Times New Roman"/>
          <w:sz w:val="24"/>
          <w:szCs w:val="24"/>
        </w:rPr>
        <w:t>, О.Г. Бодунова. — Электрон. текстовые данные. — СПб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Троицкий мост, 2016. — 168 c. — 978-5-4377-0151-7 Режим доступа: 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http://www.iprbookshop.ru/40864.html  (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>17.10.2018)</w:t>
      </w:r>
    </w:p>
    <w:p w14:paraId="2DA2EB86" w14:textId="77777777" w:rsidR="006271CA" w:rsidRPr="006D72E6" w:rsidRDefault="006271CA" w:rsidP="006271CA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3.</w:t>
      </w:r>
      <w:r w:rsidRPr="006D72E6">
        <w:rPr>
          <w:rFonts w:ascii="Times New Roman" w:hAnsi="Times New Roman" w:cs="Times New Roman"/>
          <w:sz w:val="24"/>
          <w:szCs w:val="24"/>
        </w:rPr>
        <w:tab/>
        <w:t xml:space="preserve">Козлова Е.И. Конституционное право России: Учеб. / Е. И. Козлова; О.Е. </w:t>
      </w:r>
      <w:proofErr w:type="spellStart"/>
      <w:r w:rsidRPr="006D72E6">
        <w:rPr>
          <w:rFonts w:ascii="Times New Roman" w:hAnsi="Times New Roman" w:cs="Times New Roman"/>
          <w:sz w:val="24"/>
          <w:szCs w:val="24"/>
        </w:rPr>
        <w:t>Кутафин</w:t>
      </w:r>
      <w:proofErr w:type="spellEnd"/>
      <w:r w:rsidRPr="006D72E6">
        <w:rPr>
          <w:rFonts w:ascii="Times New Roman" w:hAnsi="Times New Roman" w:cs="Times New Roman"/>
          <w:sz w:val="24"/>
          <w:szCs w:val="24"/>
        </w:rPr>
        <w:t xml:space="preserve">. – М.: Проспект, 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2015,  2016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>. – 592 с.  РМО</w:t>
      </w:r>
    </w:p>
    <w:p w14:paraId="5E324BF2" w14:textId="77777777" w:rsidR="006271CA" w:rsidRPr="006D72E6" w:rsidRDefault="006271CA" w:rsidP="006271CA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4.</w:t>
      </w:r>
      <w:r w:rsidRPr="006D72E6">
        <w:rPr>
          <w:rFonts w:ascii="Times New Roman" w:hAnsi="Times New Roman" w:cs="Times New Roman"/>
          <w:sz w:val="24"/>
          <w:szCs w:val="24"/>
        </w:rPr>
        <w:tab/>
        <w:t>Павликов, С.Г. Конституционное право [Текст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Учеб. пособие / С.Г. Павликов, И.А. Умнова. - 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Альфа-М : Инфра-М, 2015. - 576 с. - (Бакалавриат). - РУМО. - </w:t>
      </w:r>
    </w:p>
    <w:p w14:paraId="4A985BB4" w14:textId="77777777" w:rsidR="006271CA" w:rsidRPr="006D72E6" w:rsidRDefault="006271CA" w:rsidP="006271CA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72E6">
        <w:rPr>
          <w:rFonts w:ascii="Times New Roman" w:hAnsi="Times New Roman" w:cs="Times New Roman"/>
          <w:sz w:val="24"/>
          <w:szCs w:val="24"/>
        </w:rPr>
        <w:t>5.</w:t>
      </w:r>
      <w:r w:rsidRPr="006D72E6">
        <w:rPr>
          <w:rFonts w:ascii="Times New Roman" w:hAnsi="Times New Roman" w:cs="Times New Roman"/>
          <w:sz w:val="24"/>
          <w:szCs w:val="24"/>
        </w:rPr>
        <w:tab/>
        <w:t>Шарнина, Л.А. Конституционное право [Текст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Учеб. пособие / Л.А. Шарнина. - </w:t>
      </w:r>
      <w:proofErr w:type="gramStart"/>
      <w:r w:rsidRPr="006D72E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6D72E6">
        <w:rPr>
          <w:rFonts w:ascii="Times New Roman" w:hAnsi="Times New Roman" w:cs="Times New Roman"/>
          <w:sz w:val="24"/>
          <w:szCs w:val="24"/>
        </w:rPr>
        <w:t xml:space="preserve"> Проспект, 2015. - 288 с.</w:t>
      </w:r>
    </w:p>
    <w:p w14:paraId="5202EB98" w14:textId="77777777" w:rsidR="006271CA" w:rsidRDefault="006271CA" w:rsidP="006271CA">
      <w:pPr>
        <w:spacing w:before="120" w:after="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E5">
        <w:rPr>
          <w:rFonts w:ascii="Times New Roman" w:hAnsi="Times New Roman" w:cs="Times New Roman"/>
          <w:b/>
          <w:sz w:val="24"/>
          <w:szCs w:val="24"/>
        </w:rPr>
        <w:t>Меж</w:t>
      </w:r>
      <w:r>
        <w:rPr>
          <w:rFonts w:ascii="Times New Roman" w:hAnsi="Times New Roman" w:cs="Times New Roman"/>
          <w:b/>
          <w:sz w:val="24"/>
          <w:szCs w:val="24"/>
        </w:rPr>
        <w:t>дисциплинарные</w:t>
      </w:r>
      <w:r w:rsidRPr="003F4CE5">
        <w:rPr>
          <w:rFonts w:ascii="Times New Roman" w:hAnsi="Times New Roman" w:cs="Times New Roman"/>
          <w:b/>
          <w:sz w:val="24"/>
          <w:szCs w:val="24"/>
        </w:rPr>
        <w:t xml:space="preserve"> связи: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5807"/>
      </w:tblGrid>
      <w:tr w:rsidR="006271CA" w:rsidRPr="00AE5A82" w14:paraId="671DE6FD" w14:textId="77777777" w:rsidTr="00C6540C">
        <w:tc>
          <w:tcPr>
            <w:tcW w:w="704" w:type="dxa"/>
          </w:tcPr>
          <w:p w14:paraId="551512F0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14:paraId="24847088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Дисциплина, </w:t>
            </w:r>
            <w:proofErr w:type="gramStart"/>
            <w:r w:rsidRPr="00AE5A82">
              <w:rPr>
                <w:rFonts w:ascii="Times New Roman" w:hAnsi="Times New Roman" w:cs="Times New Roman"/>
                <w:b/>
                <w:sz w:val="24"/>
                <w:szCs w:val="24"/>
              </w:rPr>
              <w:t>МДК,  ПМ</w:t>
            </w:r>
            <w:proofErr w:type="gramEnd"/>
          </w:p>
        </w:tc>
        <w:tc>
          <w:tcPr>
            <w:tcW w:w="5807" w:type="dxa"/>
          </w:tcPr>
          <w:p w14:paraId="07DDE81A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6271CA" w:rsidRPr="00AE5A82" w14:paraId="219C13C3" w14:textId="77777777" w:rsidTr="00C6540C">
        <w:tc>
          <w:tcPr>
            <w:tcW w:w="704" w:type="dxa"/>
          </w:tcPr>
          <w:p w14:paraId="013364EF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BB3E351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Право</w:t>
            </w:r>
          </w:p>
        </w:tc>
        <w:tc>
          <w:tcPr>
            <w:tcW w:w="5807" w:type="dxa"/>
          </w:tcPr>
          <w:p w14:paraId="2F2460A3" w14:textId="04F82169" w:rsidR="006271CA" w:rsidRPr="00AE5A82" w:rsidRDefault="006271CA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конституционного права Российской Федерации</w:t>
            </w:r>
            <w:r w:rsidR="00AE5A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271CA" w:rsidRPr="00AE5A82" w14:paraId="25682D60" w14:textId="77777777" w:rsidTr="00C6540C">
        <w:tc>
          <w:tcPr>
            <w:tcW w:w="704" w:type="dxa"/>
          </w:tcPr>
          <w:p w14:paraId="7BAEE70E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FE30A04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государства и права</w:t>
            </w:r>
          </w:p>
        </w:tc>
        <w:tc>
          <w:tcPr>
            <w:tcW w:w="5807" w:type="dxa"/>
          </w:tcPr>
          <w:p w14:paraId="6791DC5B" w14:textId="77777777" w:rsidR="00AE5A82" w:rsidRDefault="00AE5A82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государства.</w:t>
            </w:r>
          </w:p>
          <w:p w14:paraId="440442B3" w14:textId="1A270FB2" w:rsidR="006271CA" w:rsidRPr="00AE5A82" w:rsidRDefault="006271CA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Правовое государство и гражданское общество.</w:t>
            </w:r>
          </w:p>
          <w:p w14:paraId="727FA19E" w14:textId="5728E705" w:rsidR="006271CA" w:rsidRPr="00AE5A82" w:rsidRDefault="00AE5A82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Правосознание и правова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</w:t>
            </w: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культура. Законность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правопорядок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современном обществе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271CA" w:rsidRPr="00AE5A82" w14:paraId="199E1701" w14:textId="77777777" w:rsidTr="00C6540C">
        <w:tc>
          <w:tcPr>
            <w:tcW w:w="704" w:type="dxa"/>
          </w:tcPr>
          <w:p w14:paraId="28A182D5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14:paraId="5724FFBE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право</w:t>
            </w:r>
          </w:p>
        </w:tc>
        <w:tc>
          <w:tcPr>
            <w:tcW w:w="5807" w:type="dxa"/>
          </w:tcPr>
          <w:p w14:paraId="4173F81C" w14:textId="77777777" w:rsidR="006271CA" w:rsidRPr="00AE5A82" w:rsidRDefault="006271CA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правоотношение.</w:t>
            </w:r>
          </w:p>
          <w:p w14:paraId="19022D14" w14:textId="77777777" w:rsidR="006271CA" w:rsidRPr="00AE5A82" w:rsidRDefault="006271CA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Субъекты гражданских правоотношений.</w:t>
            </w:r>
          </w:p>
          <w:p w14:paraId="0388291E" w14:textId="77777777" w:rsidR="006271CA" w:rsidRPr="00AE5A82" w:rsidRDefault="006271CA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и защита гражданских прав.</w:t>
            </w:r>
          </w:p>
        </w:tc>
      </w:tr>
      <w:tr w:rsidR="006271CA" w:rsidRPr="00AE5A82" w14:paraId="0420FE5E" w14:textId="77777777" w:rsidTr="00C6540C">
        <w:tc>
          <w:tcPr>
            <w:tcW w:w="704" w:type="dxa"/>
          </w:tcPr>
          <w:p w14:paraId="4405C02D" w14:textId="60E5DB2B" w:rsidR="006271CA" w:rsidRPr="00AE5A82" w:rsidRDefault="00AE5A82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2BAA442F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Административное право</w:t>
            </w:r>
          </w:p>
        </w:tc>
        <w:tc>
          <w:tcPr>
            <w:tcW w:w="5807" w:type="dxa"/>
          </w:tcPr>
          <w:p w14:paraId="3E067DA4" w14:textId="77777777" w:rsidR="006271CA" w:rsidRPr="00AE5A82" w:rsidRDefault="006271CA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Граждане – субъекты административного права.</w:t>
            </w:r>
          </w:p>
          <w:p w14:paraId="6D979CA9" w14:textId="62D6272B" w:rsidR="00AE5A82" w:rsidRDefault="00AE5A82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исполнительной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власти как субъект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 </w:t>
            </w: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административного права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A0EC9C2" w14:textId="57337EE3" w:rsidR="006271CA" w:rsidRPr="00AE5A82" w:rsidRDefault="006271CA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правонарушения, посягающие</w:t>
            </w:r>
          </w:p>
          <w:p w14:paraId="445ECE66" w14:textId="77777777" w:rsidR="006271CA" w:rsidRPr="00AE5A82" w:rsidRDefault="006271CA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на права граждан.</w:t>
            </w:r>
          </w:p>
        </w:tc>
      </w:tr>
      <w:tr w:rsidR="006271CA" w:rsidRPr="00AE5A82" w14:paraId="2E611A18" w14:textId="77777777" w:rsidTr="00C6540C">
        <w:tc>
          <w:tcPr>
            <w:tcW w:w="704" w:type="dxa"/>
          </w:tcPr>
          <w:p w14:paraId="00CB116D" w14:textId="7C843A5A" w:rsidR="006271CA" w:rsidRPr="00AE5A82" w:rsidRDefault="00AE5A82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09683BB2" w14:textId="77777777" w:rsidR="006271CA" w:rsidRPr="00AE5A82" w:rsidRDefault="006271CA" w:rsidP="00AE5A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Менеджмент</w:t>
            </w:r>
          </w:p>
        </w:tc>
        <w:tc>
          <w:tcPr>
            <w:tcW w:w="5807" w:type="dxa"/>
          </w:tcPr>
          <w:p w14:paraId="7EC6DEDF" w14:textId="77777777" w:rsidR="006271CA" w:rsidRPr="00AE5A82" w:rsidRDefault="006271CA" w:rsidP="00AE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Самоменеджмент</w:t>
            </w:r>
            <w:proofErr w:type="spellEnd"/>
            <w:r w:rsidRPr="00AE5A82">
              <w:rPr>
                <w:rFonts w:ascii="Times New Roman" w:hAnsi="Times New Roman" w:cs="Times New Roman"/>
                <w:bCs/>
                <w:sz w:val="24"/>
                <w:szCs w:val="24"/>
              </w:rPr>
              <w:t>. Коммуникативность. Деловое общение.</w:t>
            </w:r>
          </w:p>
        </w:tc>
      </w:tr>
    </w:tbl>
    <w:p w14:paraId="5605C686" w14:textId="77777777" w:rsidR="006271CA" w:rsidRDefault="006271CA" w:rsidP="009A6B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0ED2A" w14:textId="77777777" w:rsidR="00681C4E" w:rsidRDefault="00681C4E" w:rsidP="00681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Домашнее задание:</w:t>
      </w:r>
    </w:p>
    <w:p w14:paraId="62872718" w14:textId="77777777" w:rsidR="00681C4E" w:rsidRDefault="00681C4E" w:rsidP="00AE5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выдвижение «кандидатов» на должность Президента: заявления, подписные листы для Центральной избирательной комиссии, вручение удостоверений зарегистрированных «кандидатов»;</w:t>
      </w:r>
    </w:p>
    <w:p w14:paraId="75F39E74" w14:textId="77777777" w:rsidR="00681C4E" w:rsidRDefault="00681C4E" w:rsidP="00AE5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программы «кандидатов» на должность Президента;</w:t>
      </w:r>
    </w:p>
    <w:p w14:paraId="1E12C712" w14:textId="77777777" w:rsidR="00681C4E" w:rsidRPr="00681C4E" w:rsidRDefault="00681C4E" w:rsidP="00AE5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учащиеся разбиваются на группы: «кандидаты» на должность Президента, доверенные лица «кандидатов», члены ЦИК, наблюдатели, избиратели, представители СМИ.</w:t>
      </w:r>
    </w:p>
    <w:p w14:paraId="7F44CDD6" w14:textId="77777777" w:rsidR="00AE5A82" w:rsidRDefault="00AE5A82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5818AA" w14:textId="63BF747B" w:rsidR="009A6BDA" w:rsidRDefault="00AE5A82" w:rsidP="009A6BDA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 Структура учебного занятия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421"/>
        <w:gridCol w:w="2664"/>
        <w:gridCol w:w="992"/>
        <w:gridCol w:w="1560"/>
        <w:gridCol w:w="2155"/>
        <w:gridCol w:w="2381"/>
      </w:tblGrid>
      <w:tr w:rsidR="009A6BDA" w:rsidRPr="00B011B7" w14:paraId="2C98D9FF" w14:textId="77777777" w:rsidTr="00BC67E8">
        <w:tc>
          <w:tcPr>
            <w:tcW w:w="421" w:type="dxa"/>
          </w:tcPr>
          <w:p w14:paraId="14B72BE5" w14:textId="77777777" w:rsidR="009A6BDA" w:rsidRPr="009A6BDA" w:rsidRDefault="009A6BDA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BDA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2664" w:type="dxa"/>
          </w:tcPr>
          <w:p w14:paraId="521BA6AA" w14:textId="77777777" w:rsidR="009A6BDA" w:rsidRPr="009A6BDA" w:rsidRDefault="00AD50E7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Содержание </w:t>
            </w:r>
            <w:r w:rsidR="009A6BDA" w:rsidRPr="009A6BDA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992" w:type="dxa"/>
          </w:tcPr>
          <w:p w14:paraId="09D5A3A0" w14:textId="77777777" w:rsidR="009A6BDA" w:rsidRPr="009A6BDA" w:rsidRDefault="009A6BDA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BDA">
              <w:rPr>
                <w:rFonts w:ascii="Times New Roman" w:hAnsi="Times New Roman" w:cs="Times New Roman"/>
                <w:b/>
                <w:bCs/>
              </w:rPr>
              <w:t>Время</w:t>
            </w:r>
            <w:r w:rsidR="00AE20DD">
              <w:rPr>
                <w:rFonts w:ascii="Times New Roman" w:hAnsi="Times New Roman" w:cs="Times New Roman"/>
                <w:b/>
                <w:bCs/>
              </w:rPr>
              <w:t>, мин.</w:t>
            </w:r>
          </w:p>
        </w:tc>
        <w:tc>
          <w:tcPr>
            <w:tcW w:w="1560" w:type="dxa"/>
          </w:tcPr>
          <w:p w14:paraId="63F2D8C3" w14:textId="77777777" w:rsidR="009A6BDA" w:rsidRPr="009A6BDA" w:rsidRDefault="009A6BDA" w:rsidP="009A6BDA">
            <w:pPr>
              <w:spacing w:after="0" w:line="240" w:lineRule="auto"/>
              <w:ind w:hanging="1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6BDA">
              <w:rPr>
                <w:rFonts w:ascii="Times New Roman" w:hAnsi="Times New Roman" w:cs="Times New Roman"/>
                <w:b/>
                <w:bCs/>
              </w:rPr>
              <w:t>Средства</w:t>
            </w:r>
          </w:p>
          <w:p w14:paraId="76728E0C" w14:textId="77777777" w:rsidR="009A6BDA" w:rsidRPr="009A6BDA" w:rsidRDefault="009A6BDA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BDA">
              <w:rPr>
                <w:rFonts w:ascii="Times New Roman" w:hAnsi="Times New Roman" w:cs="Times New Roman"/>
                <w:b/>
                <w:bCs/>
              </w:rPr>
              <w:t>обучения</w:t>
            </w:r>
          </w:p>
        </w:tc>
        <w:tc>
          <w:tcPr>
            <w:tcW w:w="2155" w:type="dxa"/>
          </w:tcPr>
          <w:p w14:paraId="23C06111" w14:textId="77777777" w:rsidR="009A6BDA" w:rsidRPr="009A6BDA" w:rsidRDefault="00AD50E7" w:rsidP="00AD5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Деятельность</w:t>
            </w:r>
            <w:r w:rsidR="009A6BDA" w:rsidRPr="009A6BDA">
              <w:rPr>
                <w:rFonts w:ascii="Times New Roman" w:hAnsi="Times New Roman" w:cs="Times New Roman"/>
                <w:b/>
                <w:bCs/>
              </w:rPr>
              <w:t xml:space="preserve"> преподавателя</w:t>
            </w:r>
          </w:p>
        </w:tc>
        <w:tc>
          <w:tcPr>
            <w:tcW w:w="2381" w:type="dxa"/>
          </w:tcPr>
          <w:p w14:paraId="265882A6" w14:textId="77777777" w:rsidR="009A6BDA" w:rsidRPr="009A6BDA" w:rsidRDefault="009A6BDA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6BDA">
              <w:rPr>
                <w:rFonts w:ascii="Times New Roman" w:hAnsi="Times New Roman" w:cs="Times New Roman"/>
                <w:b/>
                <w:bCs/>
              </w:rPr>
              <w:t>Деятельность студентов</w:t>
            </w:r>
          </w:p>
        </w:tc>
      </w:tr>
      <w:tr w:rsidR="009A6BDA" w:rsidRPr="00B011B7" w14:paraId="60F4E147" w14:textId="77777777" w:rsidTr="00BC67E8">
        <w:tc>
          <w:tcPr>
            <w:tcW w:w="421" w:type="dxa"/>
          </w:tcPr>
          <w:p w14:paraId="7EEFCE3F" w14:textId="77777777" w:rsidR="009A6BDA" w:rsidRPr="00AD50E7" w:rsidRDefault="009A6BDA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50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</w:tcPr>
          <w:p w14:paraId="50C83315" w14:textId="77777777" w:rsidR="00095CE8" w:rsidRPr="00AD50E7" w:rsidRDefault="009A6BDA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0E7">
              <w:rPr>
                <w:rFonts w:ascii="Times New Roman" w:hAnsi="Times New Roman" w:cs="Times New Roman"/>
              </w:rPr>
              <w:t>Организационная часть</w:t>
            </w:r>
          </w:p>
        </w:tc>
        <w:tc>
          <w:tcPr>
            <w:tcW w:w="992" w:type="dxa"/>
          </w:tcPr>
          <w:p w14:paraId="2B5C918F" w14:textId="77777777" w:rsidR="009A6BDA" w:rsidRPr="00D61F96" w:rsidRDefault="00D61F96" w:rsidP="00D61F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1948E821" w14:textId="77777777" w:rsidR="009A6BDA" w:rsidRPr="00AD50E7" w:rsidRDefault="009A6BDA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</w:tcPr>
          <w:p w14:paraId="1CFDF0EA" w14:textId="77777777" w:rsidR="009A6BDA" w:rsidRPr="00AD50E7" w:rsidRDefault="004C3264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Приветствие студентов, проверка отсутствующих</w:t>
            </w:r>
          </w:p>
        </w:tc>
        <w:tc>
          <w:tcPr>
            <w:tcW w:w="2381" w:type="dxa"/>
          </w:tcPr>
          <w:p w14:paraId="550FF9F4" w14:textId="77777777" w:rsidR="009A6BDA" w:rsidRPr="00AD50E7" w:rsidRDefault="004C3264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рабочего места, здороваются с преподавателем</w:t>
            </w:r>
          </w:p>
        </w:tc>
      </w:tr>
      <w:tr w:rsidR="009A6BDA" w:rsidRPr="00B011B7" w14:paraId="58F5ADA6" w14:textId="77777777" w:rsidTr="00BC67E8">
        <w:trPr>
          <w:trHeight w:val="743"/>
        </w:trPr>
        <w:tc>
          <w:tcPr>
            <w:tcW w:w="421" w:type="dxa"/>
          </w:tcPr>
          <w:p w14:paraId="2D734041" w14:textId="77777777" w:rsidR="009A6BDA" w:rsidRPr="00620E56" w:rsidRDefault="009A6BDA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E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</w:tcPr>
          <w:p w14:paraId="3974C0D3" w14:textId="77777777" w:rsidR="009A6BDA" w:rsidRPr="00620E56" w:rsidRDefault="009A6BDA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0E56">
              <w:rPr>
                <w:rFonts w:ascii="Times New Roman" w:hAnsi="Times New Roman" w:cs="Times New Roman"/>
              </w:rPr>
              <w:t>Мотивация учебной деятельности и целеполагание</w:t>
            </w:r>
          </w:p>
        </w:tc>
        <w:tc>
          <w:tcPr>
            <w:tcW w:w="992" w:type="dxa"/>
          </w:tcPr>
          <w:p w14:paraId="4F1635DE" w14:textId="77777777" w:rsidR="009A6BDA" w:rsidRPr="00620E56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0E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14:paraId="221D6FF9" w14:textId="77777777" w:rsidR="009A6BDA" w:rsidRPr="00620E56" w:rsidRDefault="00620E56" w:rsidP="00261C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0E56"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2155" w:type="dxa"/>
          </w:tcPr>
          <w:p w14:paraId="5E5D73A1" w14:textId="77777777" w:rsidR="009A6BDA" w:rsidRPr="00620E56" w:rsidRDefault="00261CC7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0E56">
              <w:rPr>
                <w:rFonts w:ascii="Times New Roman" w:hAnsi="Times New Roman" w:cs="Times New Roman"/>
              </w:rPr>
              <w:t>Организует мотивацию, совместно со студентами формирует тему и цели урока</w:t>
            </w:r>
          </w:p>
        </w:tc>
        <w:tc>
          <w:tcPr>
            <w:tcW w:w="2381" w:type="dxa"/>
          </w:tcPr>
          <w:p w14:paraId="4229CEF7" w14:textId="77777777" w:rsidR="009A6BDA" w:rsidRPr="00AD50E7" w:rsidRDefault="00261CC7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0E56">
              <w:rPr>
                <w:rFonts w:ascii="Times New Roman" w:hAnsi="Times New Roman" w:cs="Times New Roman"/>
              </w:rPr>
              <w:t>Формулируют тему и цель урока</w:t>
            </w:r>
          </w:p>
        </w:tc>
      </w:tr>
      <w:tr w:rsidR="00D61F96" w:rsidRPr="00B011B7" w14:paraId="79AE7966" w14:textId="77777777" w:rsidTr="00BC67E8">
        <w:tc>
          <w:tcPr>
            <w:tcW w:w="421" w:type="dxa"/>
            <w:vMerge w:val="restart"/>
          </w:tcPr>
          <w:p w14:paraId="6413A3ED" w14:textId="77777777" w:rsidR="00D61F96" w:rsidRPr="00AD50E7" w:rsidRDefault="00F93140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4" w:type="dxa"/>
          </w:tcPr>
          <w:p w14:paraId="6084A725" w14:textId="77777777" w:rsidR="00D61F96" w:rsidRDefault="00D61F96" w:rsidP="00620E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Представление </w:t>
            </w:r>
            <w:r w:rsidR="00620E56">
              <w:rPr>
                <w:rFonts w:ascii="Times New Roman" w:hAnsi="Times New Roman" w:cs="Times New Roman"/>
              </w:rPr>
              <w:t>«кандидатов»</w:t>
            </w:r>
          </w:p>
        </w:tc>
        <w:tc>
          <w:tcPr>
            <w:tcW w:w="992" w:type="dxa"/>
          </w:tcPr>
          <w:p w14:paraId="5C0D0D6F" w14:textId="77777777" w:rsidR="00D61F96" w:rsidRDefault="00620E5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14:paraId="7BC930BD" w14:textId="77777777" w:rsidR="00D61F96" w:rsidRDefault="00620E56" w:rsidP="00FD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2155" w:type="dxa"/>
          </w:tcPr>
          <w:p w14:paraId="705FC58F" w14:textId="77777777" w:rsidR="00D61F96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Организует</w:t>
            </w:r>
            <w:r w:rsidR="00F93140">
              <w:rPr>
                <w:rFonts w:ascii="Times New Roman" w:hAnsi="Times New Roman" w:cs="Times New Roman"/>
              </w:rPr>
              <w:t xml:space="preserve"> представления от каждого кандидата</w:t>
            </w:r>
          </w:p>
        </w:tc>
        <w:tc>
          <w:tcPr>
            <w:tcW w:w="2381" w:type="dxa"/>
          </w:tcPr>
          <w:p w14:paraId="252AE561" w14:textId="77777777" w:rsidR="00D61F96" w:rsidRDefault="00F93140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ЦИК информирует о зарегистрированных «кандидатах», п</w:t>
            </w:r>
            <w:r w:rsidR="00620E56">
              <w:rPr>
                <w:rFonts w:ascii="Times New Roman" w:hAnsi="Times New Roman" w:cs="Times New Roman"/>
              </w:rPr>
              <w:t>редставляют свои программы</w:t>
            </w:r>
            <w:r>
              <w:rPr>
                <w:rFonts w:ascii="Times New Roman" w:hAnsi="Times New Roman" w:cs="Times New Roman"/>
              </w:rPr>
              <w:t xml:space="preserve"> «кандидаты»</w:t>
            </w:r>
          </w:p>
        </w:tc>
      </w:tr>
      <w:tr w:rsidR="00FD1BA6" w:rsidRPr="00B011B7" w14:paraId="23AC5873" w14:textId="77777777" w:rsidTr="00BC67E8">
        <w:tc>
          <w:tcPr>
            <w:tcW w:w="421" w:type="dxa"/>
            <w:vMerge/>
          </w:tcPr>
          <w:p w14:paraId="357442FA" w14:textId="77777777" w:rsidR="00FD1BA6" w:rsidRPr="00AD50E7" w:rsidRDefault="00FD1BA6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</w:tcPr>
          <w:p w14:paraId="483A53A7" w14:textId="77777777" w:rsidR="00FD1BA6" w:rsidRDefault="00620E56" w:rsidP="00FD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пресс-конференция кандидатов</w:t>
            </w:r>
          </w:p>
        </w:tc>
        <w:tc>
          <w:tcPr>
            <w:tcW w:w="992" w:type="dxa"/>
          </w:tcPr>
          <w:p w14:paraId="00A7F78D" w14:textId="77777777" w:rsidR="00FD1BA6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</w:tcPr>
          <w:p w14:paraId="46D09372" w14:textId="77777777" w:rsidR="00FD1BA6" w:rsidRDefault="00FD1BA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</w:tcPr>
          <w:p w14:paraId="4AB5513C" w14:textId="77777777" w:rsidR="00FD1BA6" w:rsidRPr="00884EAB" w:rsidRDefault="00620E5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Предоставляет возможность задать вопросы «кандидатам»</w:t>
            </w:r>
          </w:p>
        </w:tc>
        <w:tc>
          <w:tcPr>
            <w:tcW w:w="2381" w:type="dxa"/>
          </w:tcPr>
          <w:p w14:paraId="28FA416A" w14:textId="77777777" w:rsidR="00FD1BA6" w:rsidRDefault="00620E5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«Избиратели» задают вопросы, «кандидаты» отвечают относительной своей «программы»</w:t>
            </w:r>
          </w:p>
        </w:tc>
      </w:tr>
      <w:tr w:rsidR="00D61F96" w:rsidRPr="00B011B7" w14:paraId="5F6F9D5E" w14:textId="77777777" w:rsidTr="00BC67E8">
        <w:tc>
          <w:tcPr>
            <w:tcW w:w="421" w:type="dxa"/>
            <w:vMerge/>
          </w:tcPr>
          <w:p w14:paraId="25C9FE8F" w14:textId="77777777" w:rsidR="00D61F96" w:rsidRPr="00AD50E7" w:rsidRDefault="00D61F96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</w:tcPr>
          <w:p w14:paraId="51377210" w14:textId="77777777" w:rsidR="00D61F96" w:rsidRDefault="00620E56" w:rsidP="00FD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кандидатов с заключительным обращением к избирателям</w:t>
            </w:r>
          </w:p>
        </w:tc>
        <w:tc>
          <w:tcPr>
            <w:tcW w:w="992" w:type="dxa"/>
          </w:tcPr>
          <w:p w14:paraId="571FBFE7" w14:textId="77777777" w:rsidR="00D61F96" w:rsidRDefault="00F93140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14:paraId="7811F6ED" w14:textId="77777777" w:rsidR="00D61F96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</w:tcPr>
          <w:p w14:paraId="643AE585" w14:textId="77777777" w:rsidR="00D61F96" w:rsidRPr="00884EAB" w:rsidRDefault="00D61F96" w:rsidP="00020E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4284103C" w14:textId="77777777" w:rsidR="00D61F96" w:rsidRDefault="00620E5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«Кандидаты» обращаются к своим избирателям</w:t>
            </w:r>
          </w:p>
        </w:tc>
      </w:tr>
      <w:tr w:rsidR="00D61F96" w:rsidRPr="00B011B7" w14:paraId="55864A46" w14:textId="77777777" w:rsidTr="00BC67E8">
        <w:tc>
          <w:tcPr>
            <w:tcW w:w="421" w:type="dxa"/>
            <w:vMerge/>
          </w:tcPr>
          <w:p w14:paraId="57F51B9A" w14:textId="77777777" w:rsidR="00D61F96" w:rsidRPr="00AD50E7" w:rsidRDefault="00D61F96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</w:tcPr>
          <w:p w14:paraId="7130D7D5" w14:textId="77777777" w:rsidR="00D61F96" w:rsidRDefault="00620E5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Голосование</w:t>
            </w:r>
          </w:p>
        </w:tc>
        <w:tc>
          <w:tcPr>
            <w:tcW w:w="992" w:type="dxa"/>
          </w:tcPr>
          <w:p w14:paraId="79D4EE00" w14:textId="77777777" w:rsidR="00D61F96" w:rsidRDefault="00F93140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14:paraId="78BB7E4B" w14:textId="77777777" w:rsidR="00D61F96" w:rsidRDefault="00F93140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Избирательные бюллетени</w:t>
            </w:r>
          </w:p>
        </w:tc>
        <w:tc>
          <w:tcPr>
            <w:tcW w:w="2155" w:type="dxa"/>
          </w:tcPr>
          <w:p w14:paraId="4BE8ECAB" w14:textId="77777777" w:rsidR="00D61F96" w:rsidRPr="00884EAB" w:rsidRDefault="00F93140" w:rsidP="00020E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Контролирует процесс голосования</w:t>
            </w:r>
          </w:p>
        </w:tc>
        <w:tc>
          <w:tcPr>
            <w:tcW w:w="2381" w:type="dxa"/>
          </w:tcPr>
          <w:p w14:paraId="41CC4BD7" w14:textId="77777777" w:rsidR="00D61F96" w:rsidRDefault="00620E5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ЦИК информирует о порядке голосования, студенты голосуют за «кандидатов», ЦИК подводит итоги</w:t>
            </w:r>
          </w:p>
        </w:tc>
      </w:tr>
      <w:tr w:rsidR="00D61F96" w:rsidRPr="00B011B7" w14:paraId="68D683A2" w14:textId="77777777" w:rsidTr="00BC67E8">
        <w:tc>
          <w:tcPr>
            <w:tcW w:w="421" w:type="dxa"/>
          </w:tcPr>
          <w:p w14:paraId="1BDC5119" w14:textId="77777777" w:rsidR="00D61F96" w:rsidRPr="00AD50E7" w:rsidRDefault="00D61F96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50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4" w:type="dxa"/>
          </w:tcPr>
          <w:p w14:paraId="6E1FF49C" w14:textId="77777777" w:rsidR="00D61F96" w:rsidRPr="00AD50E7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0E7">
              <w:rPr>
                <w:rFonts w:ascii="Times New Roman" w:hAnsi="Times New Roman" w:cs="Times New Roman"/>
              </w:rPr>
              <w:t>Рефлексия (обратная связь)</w:t>
            </w:r>
          </w:p>
        </w:tc>
        <w:tc>
          <w:tcPr>
            <w:tcW w:w="992" w:type="dxa"/>
          </w:tcPr>
          <w:p w14:paraId="5AF7FE47" w14:textId="77777777" w:rsidR="00D61F96" w:rsidRPr="00AD50E7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14:paraId="76E2E280" w14:textId="77777777" w:rsidR="00D61F96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Печатные пособия</w:t>
            </w:r>
          </w:p>
          <w:p w14:paraId="79183A3D" w14:textId="77777777" w:rsidR="00D61F96" w:rsidRPr="00AD50E7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 «Пресс»</w:t>
            </w:r>
          </w:p>
        </w:tc>
        <w:tc>
          <w:tcPr>
            <w:tcW w:w="2155" w:type="dxa"/>
          </w:tcPr>
          <w:p w14:paraId="317F2C2C" w14:textId="77777777" w:rsidR="00D61F96" w:rsidRPr="00AD50E7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Объясняет задание. </w:t>
            </w:r>
          </w:p>
        </w:tc>
        <w:tc>
          <w:tcPr>
            <w:tcW w:w="2381" w:type="dxa"/>
          </w:tcPr>
          <w:p w14:paraId="76CE711E" w14:textId="77777777" w:rsidR="00D61F96" w:rsidRPr="00AD50E7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предложения по методу «Пресс». </w:t>
            </w:r>
          </w:p>
        </w:tc>
      </w:tr>
      <w:tr w:rsidR="00D61F96" w:rsidRPr="00B011B7" w14:paraId="3403DD8A" w14:textId="77777777" w:rsidTr="00BC67E8">
        <w:tc>
          <w:tcPr>
            <w:tcW w:w="421" w:type="dxa"/>
          </w:tcPr>
          <w:p w14:paraId="0884C1E2" w14:textId="77777777" w:rsidR="00D61F96" w:rsidRPr="00AD50E7" w:rsidRDefault="00D61F96" w:rsidP="009A6B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50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4" w:type="dxa"/>
          </w:tcPr>
          <w:p w14:paraId="680EC162" w14:textId="77777777" w:rsidR="00D61F96" w:rsidRPr="00AD50E7" w:rsidRDefault="00D61F96" w:rsidP="00620E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0E7">
              <w:rPr>
                <w:rFonts w:ascii="Times New Roman" w:hAnsi="Times New Roman" w:cs="Times New Roman"/>
              </w:rPr>
              <w:t xml:space="preserve">Подведение итогов (оценивание </w:t>
            </w:r>
            <w:r w:rsidR="00620E56">
              <w:rPr>
                <w:rFonts w:ascii="Times New Roman" w:hAnsi="Times New Roman" w:cs="Times New Roman"/>
              </w:rPr>
              <w:t>деятельности студентов на уроке</w:t>
            </w:r>
            <w:r w:rsidRPr="00AD50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14:paraId="191DB4FB" w14:textId="77777777" w:rsidR="00D61F96" w:rsidRPr="00AD50E7" w:rsidRDefault="00D61F9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14:paraId="23B4B5A3" w14:textId="77777777" w:rsidR="00D61F96" w:rsidRPr="00AD50E7" w:rsidRDefault="00620E5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голосования</w:t>
            </w:r>
          </w:p>
        </w:tc>
        <w:tc>
          <w:tcPr>
            <w:tcW w:w="2155" w:type="dxa"/>
          </w:tcPr>
          <w:p w14:paraId="66A8E762" w14:textId="77777777" w:rsidR="00D61F96" w:rsidRPr="00AD50E7" w:rsidRDefault="00620E56" w:rsidP="00D37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Принимает присягу Президента РФ</w:t>
            </w:r>
          </w:p>
        </w:tc>
        <w:tc>
          <w:tcPr>
            <w:tcW w:w="2381" w:type="dxa"/>
          </w:tcPr>
          <w:p w14:paraId="78C18B24" w14:textId="77777777" w:rsidR="00D61F96" w:rsidRPr="00AD50E7" w:rsidRDefault="00620E56" w:rsidP="00BE69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ЦИК объявляет итоги голосования</w:t>
            </w:r>
          </w:p>
        </w:tc>
      </w:tr>
    </w:tbl>
    <w:p w14:paraId="1356BB8C" w14:textId="77777777" w:rsidR="009A6BDA" w:rsidRDefault="009A6BDA" w:rsidP="009A6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6328A6" w14:textId="77777777" w:rsidR="00BE6919" w:rsidRDefault="00BE691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441B3E79" w14:textId="77777777" w:rsidR="00364F86" w:rsidRDefault="00364F8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643888F3" w14:textId="77777777" w:rsidR="00364F86" w:rsidRDefault="00364F8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67EAC477" w14:textId="77777777" w:rsidR="00364F86" w:rsidRDefault="00364F8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3480028A" w14:textId="77777777" w:rsidR="00364F86" w:rsidRDefault="00364F8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2DEE44E5" w14:textId="0D822D70" w:rsidR="00AE5A82" w:rsidRDefault="00AE5A8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7842955" w14:textId="4B346B8E" w:rsidR="00AE5A82" w:rsidRDefault="00AE5A82" w:rsidP="00AE5A82">
      <w:pPr>
        <w:spacing w:after="160" w:line="25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43EC7277" w14:textId="377CA3B5" w:rsidR="00AE5A82" w:rsidRPr="00AE5A82" w:rsidRDefault="00AE5A82" w:rsidP="00AE5A8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Метод «Пресс»:</w:t>
      </w:r>
    </w:p>
    <w:p w14:paraId="60F00AFB" w14:textId="77777777" w:rsidR="00AE5A82" w:rsidRPr="00AE5A82" w:rsidRDefault="00AE5A82" w:rsidP="00AE5A8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Завершите предложения:</w:t>
      </w:r>
    </w:p>
    <w:p w14:paraId="73E23185" w14:textId="77777777" w:rsidR="00AE5A82" w:rsidRPr="00AE5A82" w:rsidRDefault="00AE5A82" w:rsidP="00AE5A8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1.</w:t>
      </w:r>
      <w:r w:rsidRPr="00AE5A82">
        <w:rPr>
          <w:rFonts w:ascii="Times New Roman" w:hAnsi="Times New Roman" w:cs="Times New Roman"/>
          <w:sz w:val="24"/>
          <w:szCs w:val="24"/>
        </w:rPr>
        <w:tab/>
        <w:t>Обсуждение проблемы заставило задуматься о ……</w:t>
      </w:r>
    </w:p>
    <w:p w14:paraId="4792C290" w14:textId="77777777" w:rsidR="00AE5A82" w:rsidRPr="00AE5A82" w:rsidRDefault="00AE5A82" w:rsidP="00AE5A8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2.</w:t>
      </w:r>
      <w:r w:rsidRPr="00AE5A82">
        <w:rPr>
          <w:rFonts w:ascii="Times New Roman" w:hAnsi="Times New Roman" w:cs="Times New Roman"/>
          <w:sz w:val="24"/>
          <w:szCs w:val="24"/>
        </w:rPr>
        <w:tab/>
        <w:t>Я узнал(а), что ……</w:t>
      </w:r>
    </w:p>
    <w:p w14:paraId="643EE2E8" w14:textId="77777777" w:rsidR="00AE5A82" w:rsidRPr="00AE5A82" w:rsidRDefault="00AE5A82" w:rsidP="00AE5A8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3.</w:t>
      </w:r>
      <w:r w:rsidRPr="00AE5A82">
        <w:rPr>
          <w:rFonts w:ascii="Times New Roman" w:hAnsi="Times New Roman" w:cs="Times New Roman"/>
          <w:sz w:val="24"/>
          <w:szCs w:val="24"/>
        </w:rPr>
        <w:tab/>
        <w:t xml:space="preserve">Слушая выступающих, я думал(а) о </w:t>
      </w:r>
      <w:proofErr w:type="gramStart"/>
      <w:r w:rsidRPr="00AE5A82">
        <w:rPr>
          <w:rFonts w:ascii="Times New Roman" w:hAnsi="Times New Roman" w:cs="Times New Roman"/>
          <w:sz w:val="24"/>
          <w:szCs w:val="24"/>
        </w:rPr>
        <w:t>том,…</w:t>
      </w:r>
      <w:proofErr w:type="gramEnd"/>
      <w:r w:rsidRPr="00AE5A82">
        <w:rPr>
          <w:rFonts w:ascii="Times New Roman" w:hAnsi="Times New Roman" w:cs="Times New Roman"/>
          <w:sz w:val="24"/>
          <w:szCs w:val="24"/>
        </w:rPr>
        <w:t>..</w:t>
      </w:r>
    </w:p>
    <w:p w14:paraId="5B93BAE4" w14:textId="77777777" w:rsidR="00AE5A82" w:rsidRPr="00AE5A82" w:rsidRDefault="00AE5A82" w:rsidP="00AE5A8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4.</w:t>
      </w:r>
      <w:r w:rsidRPr="00AE5A82">
        <w:rPr>
          <w:rFonts w:ascii="Times New Roman" w:hAnsi="Times New Roman" w:cs="Times New Roman"/>
          <w:sz w:val="24"/>
          <w:szCs w:val="24"/>
        </w:rPr>
        <w:tab/>
        <w:t>Я думаю, что эту проблему….</w:t>
      </w:r>
    </w:p>
    <w:p w14:paraId="4D75AA26" w14:textId="77777777" w:rsidR="00AE5A82" w:rsidRPr="00AE5A82" w:rsidRDefault="00AE5A82" w:rsidP="00AE5A8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5.</w:t>
      </w:r>
      <w:r w:rsidRPr="00AE5A82">
        <w:rPr>
          <w:rFonts w:ascii="Times New Roman" w:hAnsi="Times New Roman" w:cs="Times New Roman"/>
          <w:sz w:val="24"/>
          <w:szCs w:val="24"/>
        </w:rPr>
        <w:tab/>
        <w:t xml:space="preserve">Такие обсуждения </w:t>
      </w:r>
      <w:proofErr w:type="gramStart"/>
      <w:r w:rsidRPr="00AE5A82">
        <w:rPr>
          <w:rFonts w:ascii="Times New Roman" w:hAnsi="Times New Roman" w:cs="Times New Roman"/>
          <w:sz w:val="24"/>
          <w:szCs w:val="24"/>
        </w:rPr>
        <w:t>проводить….</w:t>
      </w:r>
      <w:proofErr w:type="gramEnd"/>
      <w:r w:rsidRPr="00AE5A82">
        <w:rPr>
          <w:rFonts w:ascii="Times New Roman" w:hAnsi="Times New Roman" w:cs="Times New Roman"/>
          <w:sz w:val="24"/>
          <w:szCs w:val="24"/>
        </w:rPr>
        <w:t>.</w:t>
      </w:r>
    </w:p>
    <w:p w14:paraId="350F096B" w14:textId="360D4E2B" w:rsidR="00AE5A82" w:rsidRDefault="00AE5A82" w:rsidP="00AE5A8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A82">
        <w:rPr>
          <w:rFonts w:ascii="Times New Roman" w:hAnsi="Times New Roman" w:cs="Times New Roman"/>
          <w:sz w:val="24"/>
          <w:szCs w:val="24"/>
        </w:rPr>
        <w:t>6.</w:t>
      </w:r>
      <w:r w:rsidRPr="00AE5A82">
        <w:rPr>
          <w:rFonts w:ascii="Times New Roman" w:hAnsi="Times New Roman" w:cs="Times New Roman"/>
          <w:sz w:val="24"/>
          <w:szCs w:val="24"/>
        </w:rPr>
        <w:tab/>
        <w:t>Хочу сказать всем участникам….</w:t>
      </w:r>
    </w:p>
    <w:p w14:paraId="28D5DA16" w14:textId="0D3DB8DE" w:rsidR="00364F86" w:rsidRDefault="00364F8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364F86" w:rsidSect="008E00CD">
      <w:footerReference w:type="default" r:id="rId8"/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9D7C" w14:textId="77777777" w:rsidR="00F91347" w:rsidRDefault="00F91347" w:rsidP="00F91347">
      <w:pPr>
        <w:spacing w:after="0" w:line="240" w:lineRule="auto"/>
      </w:pPr>
      <w:r>
        <w:separator/>
      </w:r>
    </w:p>
  </w:endnote>
  <w:endnote w:type="continuationSeparator" w:id="0">
    <w:p w14:paraId="6B246156" w14:textId="77777777" w:rsidR="00F91347" w:rsidRDefault="00F91347" w:rsidP="00F9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1378822"/>
      <w:docPartObj>
        <w:docPartGallery w:val="Page Numbers (Bottom of Page)"/>
        <w:docPartUnique/>
      </w:docPartObj>
    </w:sdtPr>
    <w:sdtContent>
      <w:p w14:paraId="3EE689D1" w14:textId="4C99DF5D" w:rsidR="00F91347" w:rsidRDefault="00F91347" w:rsidP="00F913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22CDF" w14:textId="77777777" w:rsidR="00F91347" w:rsidRDefault="00F91347" w:rsidP="00F91347">
      <w:pPr>
        <w:spacing w:after="0" w:line="240" w:lineRule="auto"/>
      </w:pPr>
      <w:r>
        <w:separator/>
      </w:r>
    </w:p>
  </w:footnote>
  <w:footnote w:type="continuationSeparator" w:id="0">
    <w:p w14:paraId="1FA46356" w14:textId="77777777" w:rsidR="00F91347" w:rsidRDefault="00F91347" w:rsidP="00F91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969A4"/>
    <w:multiLevelType w:val="hybridMultilevel"/>
    <w:tmpl w:val="303A8C8E"/>
    <w:lvl w:ilvl="0" w:tplc="6B2294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015889"/>
    <w:multiLevelType w:val="hybridMultilevel"/>
    <w:tmpl w:val="8C46DFBE"/>
    <w:lvl w:ilvl="0" w:tplc="6B22947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24F0E3E"/>
    <w:multiLevelType w:val="hybridMultilevel"/>
    <w:tmpl w:val="4A62F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75231"/>
    <w:multiLevelType w:val="hybridMultilevel"/>
    <w:tmpl w:val="AB543206"/>
    <w:lvl w:ilvl="0" w:tplc="4F7EF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85A63"/>
    <w:multiLevelType w:val="hybridMultilevel"/>
    <w:tmpl w:val="65AA8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2399A"/>
    <w:multiLevelType w:val="hybridMultilevel"/>
    <w:tmpl w:val="FBF218A2"/>
    <w:lvl w:ilvl="0" w:tplc="4F7EF8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BC22720"/>
    <w:multiLevelType w:val="hybridMultilevel"/>
    <w:tmpl w:val="65026638"/>
    <w:lvl w:ilvl="0" w:tplc="4F7EF8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433A22"/>
    <w:multiLevelType w:val="hybridMultilevel"/>
    <w:tmpl w:val="4A62F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16DEC"/>
    <w:multiLevelType w:val="hybridMultilevel"/>
    <w:tmpl w:val="986AB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151A2"/>
    <w:multiLevelType w:val="hybridMultilevel"/>
    <w:tmpl w:val="ECFC26AE"/>
    <w:lvl w:ilvl="0" w:tplc="6B2294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225672"/>
    <w:multiLevelType w:val="hybridMultilevel"/>
    <w:tmpl w:val="4BC8AFB6"/>
    <w:lvl w:ilvl="0" w:tplc="6B2294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350A0"/>
    <w:multiLevelType w:val="hybridMultilevel"/>
    <w:tmpl w:val="9BF20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710DD6"/>
    <w:multiLevelType w:val="hybridMultilevel"/>
    <w:tmpl w:val="F766AB46"/>
    <w:lvl w:ilvl="0" w:tplc="4F7EF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CA7D38"/>
    <w:multiLevelType w:val="hybridMultilevel"/>
    <w:tmpl w:val="39F269D2"/>
    <w:lvl w:ilvl="0" w:tplc="4F7EF8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4AB293D"/>
    <w:multiLevelType w:val="hybridMultilevel"/>
    <w:tmpl w:val="78F00994"/>
    <w:lvl w:ilvl="0" w:tplc="70222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CE6187"/>
    <w:multiLevelType w:val="hybridMultilevel"/>
    <w:tmpl w:val="7C28ADD8"/>
    <w:lvl w:ilvl="0" w:tplc="6B2294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C483BE8"/>
    <w:multiLevelType w:val="hybridMultilevel"/>
    <w:tmpl w:val="FB442BA2"/>
    <w:lvl w:ilvl="0" w:tplc="6B22947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4DAE4C23"/>
    <w:multiLevelType w:val="hybridMultilevel"/>
    <w:tmpl w:val="4A26E3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F3D2722"/>
    <w:multiLevelType w:val="hybridMultilevel"/>
    <w:tmpl w:val="DDD0F45C"/>
    <w:lvl w:ilvl="0" w:tplc="4F7EF8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F786A76"/>
    <w:multiLevelType w:val="hybridMultilevel"/>
    <w:tmpl w:val="AB543206"/>
    <w:lvl w:ilvl="0" w:tplc="4F7EF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0504"/>
    <w:multiLevelType w:val="hybridMultilevel"/>
    <w:tmpl w:val="1C94ABF6"/>
    <w:lvl w:ilvl="0" w:tplc="6B2294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3A2707"/>
    <w:multiLevelType w:val="hybridMultilevel"/>
    <w:tmpl w:val="AB543206"/>
    <w:lvl w:ilvl="0" w:tplc="4F7EF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A6EA3"/>
    <w:multiLevelType w:val="hybridMultilevel"/>
    <w:tmpl w:val="8140D5EE"/>
    <w:lvl w:ilvl="0" w:tplc="4F7EF8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807742E"/>
    <w:multiLevelType w:val="hybridMultilevel"/>
    <w:tmpl w:val="9B4C3F5E"/>
    <w:lvl w:ilvl="0" w:tplc="6B2294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6"/>
  </w:num>
  <w:num w:numId="7">
    <w:abstractNumId w:val="13"/>
  </w:num>
  <w:num w:numId="8">
    <w:abstractNumId w:val="5"/>
  </w:num>
  <w:num w:numId="9">
    <w:abstractNumId w:val="18"/>
  </w:num>
  <w:num w:numId="10">
    <w:abstractNumId w:val="22"/>
  </w:num>
  <w:num w:numId="11">
    <w:abstractNumId w:val="3"/>
  </w:num>
  <w:num w:numId="12">
    <w:abstractNumId w:val="17"/>
  </w:num>
  <w:num w:numId="13">
    <w:abstractNumId w:val="21"/>
  </w:num>
  <w:num w:numId="14">
    <w:abstractNumId w:val="19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3"/>
  </w:num>
  <w:num w:numId="19">
    <w:abstractNumId w:val="0"/>
  </w:num>
  <w:num w:numId="20">
    <w:abstractNumId w:val="20"/>
  </w:num>
  <w:num w:numId="21">
    <w:abstractNumId w:val="15"/>
  </w:num>
  <w:num w:numId="22">
    <w:abstractNumId w:val="14"/>
  </w:num>
  <w:num w:numId="23">
    <w:abstractNumId w:val="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E7"/>
    <w:rsid w:val="00051454"/>
    <w:rsid w:val="00086DAE"/>
    <w:rsid w:val="00095CE8"/>
    <w:rsid w:val="000C6324"/>
    <w:rsid w:val="000F3754"/>
    <w:rsid w:val="0011342B"/>
    <w:rsid w:val="0012399E"/>
    <w:rsid w:val="00261CC7"/>
    <w:rsid w:val="0029497B"/>
    <w:rsid w:val="0030373D"/>
    <w:rsid w:val="00364F86"/>
    <w:rsid w:val="004C3264"/>
    <w:rsid w:val="005D03E4"/>
    <w:rsid w:val="005E7EDC"/>
    <w:rsid w:val="006018F1"/>
    <w:rsid w:val="00620E56"/>
    <w:rsid w:val="006271CA"/>
    <w:rsid w:val="00681C4E"/>
    <w:rsid w:val="007638D6"/>
    <w:rsid w:val="00806B48"/>
    <w:rsid w:val="008110BD"/>
    <w:rsid w:val="00884EAB"/>
    <w:rsid w:val="008C47B0"/>
    <w:rsid w:val="008C626E"/>
    <w:rsid w:val="008E00CD"/>
    <w:rsid w:val="0091523B"/>
    <w:rsid w:val="009A6BDA"/>
    <w:rsid w:val="009C0EBB"/>
    <w:rsid w:val="009D0718"/>
    <w:rsid w:val="009E03E7"/>
    <w:rsid w:val="00AD50E7"/>
    <w:rsid w:val="00AE20DD"/>
    <w:rsid w:val="00AE5A82"/>
    <w:rsid w:val="00B305B3"/>
    <w:rsid w:val="00B8597E"/>
    <w:rsid w:val="00BC547B"/>
    <w:rsid w:val="00BC67E8"/>
    <w:rsid w:val="00BE6919"/>
    <w:rsid w:val="00C1798B"/>
    <w:rsid w:val="00D37ED5"/>
    <w:rsid w:val="00D61F96"/>
    <w:rsid w:val="00DB2BF2"/>
    <w:rsid w:val="00DB71BA"/>
    <w:rsid w:val="00DC4A6C"/>
    <w:rsid w:val="00DD2A6A"/>
    <w:rsid w:val="00EC7AF8"/>
    <w:rsid w:val="00EF3418"/>
    <w:rsid w:val="00EF3C73"/>
    <w:rsid w:val="00F30125"/>
    <w:rsid w:val="00F91347"/>
    <w:rsid w:val="00F93140"/>
    <w:rsid w:val="00FD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6289"/>
  <w15:docId w15:val="{23E0B98F-3A74-4F81-9E97-08F12184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B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50E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91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1347"/>
  </w:style>
  <w:style w:type="paragraph" w:styleId="a7">
    <w:name w:val="footer"/>
    <w:basedOn w:val="a"/>
    <w:link w:val="a8"/>
    <w:uiPriority w:val="99"/>
    <w:unhideWhenUsed/>
    <w:rsid w:val="00F91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1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CC5FC-E0EC-41CF-92E0-CB4DF78B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3540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Кванториум</cp:lastModifiedBy>
  <cp:revision>2</cp:revision>
  <dcterms:created xsi:type="dcterms:W3CDTF">2021-08-06T13:46:00Z</dcterms:created>
  <dcterms:modified xsi:type="dcterms:W3CDTF">2021-08-06T13:46:00Z</dcterms:modified>
</cp:coreProperties>
</file>