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501817AE" wp14:textId="77777777">
      <w:bookmarkStart w:name="_GoBack" w:id="0"/>
      <w:bookmarkEnd w:id="0"/>
    </w:p>
    <w:p w:rsidR="10FBF7F2" w:rsidP="10FBF7F2" w:rsidRDefault="10FBF7F2" w14:paraId="7BA3B4D7" w14:textId="5F7A4A19">
      <w:pPr>
        <w:spacing w:line="276" w:lineRule="auto"/>
        <w:jc w:val="center"/>
      </w:pPr>
      <w:r w:rsidRPr="10FBF7F2" w:rsidR="10FBF7F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РАБОЧАЯ ПРОГРАММА ДОПОЛНИТЕЛЬНОГО ОБРАЗОВАНИЯ</w:t>
      </w:r>
    </w:p>
    <w:p w:rsidR="10FBF7F2" w:rsidP="5CF8C122" w:rsidRDefault="10FBF7F2" w14:paraId="7A23007D" w14:textId="02DAA074">
      <w:pPr>
        <w:pStyle w:val="Normal"/>
        <w:spacing w:line="276" w:lineRule="auto"/>
        <w:jc w:val="center"/>
      </w:pPr>
      <w:r w:rsidRPr="5CF8C122" w:rsidR="5CF8C12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ВОСПИТАТЕЛЬНОГО и ОБЩЕИНТЕЛЛЕКТУАЛЬНОГО НАПРАВЛЕНИЯ   </w:t>
      </w:r>
    </w:p>
    <w:p w:rsidR="10FBF7F2" w:rsidP="10FBF7F2" w:rsidRDefault="10FBF7F2" w14:paraId="0F56B1A4" w14:textId="664178D7">
      <w:pPr>
        <w:spacing w:line="276" w:lineRule="auto"/>
        <w:jc w:val="center"/>
      </w:pPr>
      <w:r w:rsidRPr="5CF8C122" w:rsidR="5CF8C12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36"/>
          <w:szCs w:val="36"/>
          <w:lang w:val="ru-RU"/>
        </w:rPr>
        <w:t xml:space="preserve"> «Мой любимый край!».</w:t>
      </w:r>
    </w:p>
    <w:p w:rsidR="10FBF7F2" w:rsidP="10FBF7F2" w:rsidRDefault="10FBF7F2" w14:paraId="2D908AA4" w14:textId="5AA523A1">
      <w:pPr>
        <w:pStyle w:val="Normal"/>
        <w:jc w:val="center"/>
      </w:pPr>
    </w:p>
    <w:p w:rsidR="10FBF7F2" w:rsidP="10FBF7F2" w:rsidRDefault="10FBF7F2" w14:paraId="6E8A663B" w14:textId="72FCDFBD">
      <w:pPr>
        <w:pStyle w:val="Normal"/>
        <w:spacing w:line="360" w:lineRule="auto"/>
      </w:pPr>
      <w:r w:rsidRPr="10FBF7F2" w:rsidR="10FBF7F2">
        <w:rPr>
          <w:rFonts w:ascii="Calibri" w:hAnsi="Calibri" w:eastAsia="Calibri" w:cs="Calibri"/>
          <w:noProof w:val="0"/>
          <w:sz w:val="22"/>
          <w:szCs w:val="22"/>
          <w:lang w:val="ru-RU"/>
        </w:rPr>
        <w:t xml:space="preserve"> </w:t>
      </w: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>ПОЯСНИТЕЛЬНАЯ ЗАПИСКА.</w:t>
      </w:r>
    </w:p>
    <w:p w:rsidR="10FBF7F2" w:rsidP="10FBF7F2" w:rsidRDefault="10FBF7F2" w14:paraId="58F73A9D" w14:textId="4EBE1622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Данная рабочая программа разработана на основе:</w:t>
      </w:r>
    </w:p>
    <w:p w:rsidR="10FBF7F2" w:rsidP="10FBF7F2" w:rsidRDefault="10FBF7F2" w14:paraId="3D774870" w14:textId="1B18E788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1.Федерального государственного образовательного стандарта, основного общего образования;</w:t>
      </w:r>
    </w:p>
    <w:p w:rsidR="10FBF7F2" w:rsidP="10FBF7F2" w:rsidRDefault="10FBF7F2" w14:paraId="2335BD9E" w14:textId="27F27B36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2.Примерной основной образовательной программой образовательного учреждения. Основная школа. – М.: Просвещение, 2011. – 342 с. (Стандарты второго поколения);</w:t>
      </w:r>
    </w:p>
    <w:p w:rsidR="10FBF7F2" w:rsidP="5CF8C122" w:rsidRDefault="10FBF7F2" w14:paraId="7A6339B6" w14:textId="2EAF7FEE">
      <w:pPr>
        <w:spacing w:line="360" w:lineRule="auto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5CF8C122" w:rsidR="5CF8C12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3.Историко-культурного </w:t>
      </w:r>
      <w:r w:rsidRPr="5CF8C122" w:rsidR="5CF8C12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стандарта.</w:t>
      </w:r>
    </w:p>
    <w:p w:rsidR="10FBF7F2" w:rsidP="10FBF7F2" w:rsidRDefault="10FBF7F2" w14:paraId="3E8E18A7" w14:textId="4495E8FD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Курс отечественной истории должен сочетать историю Российского государства и населяющих его народов, историю регионов и локальную историю ( прошлое родного города )( в соответствии с поручением Президента РФ В.В. Путина от 21 мая 2012 года в настоящее время идет разработка инновационной модели преподавания региональной истории, которая будет учтена в предполагаемом стандарте )</w:t>
      </w:r>
    </w:p>
    <w:p w:rsidR="10FBF7F2" w:rsidP="10FBF7F2" w:rsidRDefault="10FBF7F2" w14:paraId="0819B778" w14:textId="59D87ED2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4. Приказ министерства образования и науки Волгоградской обл. от 07.11.2013 N 1468 "Об утверждении примерных учебных планов общеобразовательных организаций Волгоградской области"</w:t>
      </w:r>
    </w:p>
    <w:p w:rsidR="10FBF7F2" w:rsidP="10FBF7F2" w:rsidRDefault="10FBF7F2" w14:paraId="21CEB2F6" w14:textId="6A0F59E8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Рабочая программа включает пояснительную записку, календарно-тематическое планирование, списки основной и дополнительной литературы, интернет-ресурсов. Календарно-тематическое планирование Рабочей программы составлено с учетом требований ФГОС.</w:t>
      </w:r>
    </w:p>
    <w:p w:rsidR="10FBF7F2" w:rsidP="10FBF7F2" w:rsidRDefault="10FBF7F2" w14:paraId="7DD3CE56" w14:textId="4FADB06B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Программа рассчитана на 34 учебных часа. </w:t>
      </w:r>
    </w:p>
    <w:p w:rsidR="10FBF7F2" w:rsidP="10FBF7F2" w:rsidRDefault="10FBF7F2" w14:paraId="286325B0" w14:textId="4B03DC5C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Цель курса: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способствовать формированию у учащихся активной жизненной и гражданской позиции, пониманию важности изучения географии и биологии своего края.</w:t>
      </w:r>
    </w:p>
    <w:p w:rsidR="10FBF7F2" w:rsidP="10FBF7F2" w:rsidRDefault="10FBF7F2" w14:paraId="1577F6A8" w14:textId="6CFA9509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Содержание курса направлено на то, чтобы позволить учащимся осознать уникальность Волгоградской области, его значимости в жизни России.</w:t>
      </w:r>
    </w:p>
    <w:p w:rsidR="10FBF7F2" w:rsidP="10FBF7F2" w:rsidRDefault="10FBF7F2" w14:paraId="4694CB95" w14:textId="32A1E0C7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Изучение курса позволит проникнуться гордостью за культурное наследие и людей, живущих на нашей земле. Курс развивает практические навыки в решении учебных задач, навыки логического мышления, публичных выступлений, умения сопоставлять разные источники информации; учит делать выводы, обосновывать свою точку зрения. Данный курс способствует формированию активной жизненной и гражданской позиции у учащихся. Главное, чтобы каждый ребёнок испытывал чувство ответственности, гордости за место, где он родился и живёт.</w:t>
      </w:r>
    </w:p>
    <w:p w:rsidR="10FBF7F2" w:rsidP="10FBF7F2" w:rsidRDefault="10FBF7F2" w14:paraId="3E804E8A" w14:textId="79B826BE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>Содержание курса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отражает комплексно-системный подход к родному краю как целостности, представленной во всем многообразии процессов и явлений. Данный подход позволяет рассматривать природные, экономические, культурные, социальные факторы, которые формируют и изменяют состояние родного региона, в их равноправном взаимодействии. Так формируется целостная картина среды обитания, системы научно- экологических и социокультурных взглядов, ценностного отношения учащихся к родному краю. Курс вбирает в себя географические, биологические, экологические, хозяйственно-экономические, социально-политические, исторические, культурологические компоненты. Но, опираясь на содержание традиционных школьных предметов: географии, истории, краеведение, но не является повтором сведений из этих предметов.</w:t>
      </w:r>
    </w:p>
    <w:p w:rsidR="10FBF7F2" w:rsidP="10FBF7F2" w:rsidRDefault="10FBF7F2" w14:paraId="1DC26B9E" w14:textId="50C99014">
      <w:pPr>
        <w:spacing w:line="360" w:lineRule="auto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Содержание каждой темы курса включает в себя самостоятельную или коллективную работу учащихся, это позволяет активизировать их творческие способности, умение пользоваться знаниями, полученными при изучении предмета. Приобретенные знания и учения будет способствовать реализации задач обучения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географии.</w:t>
      </w:r>
    </w:p>
    <w:p w:rsidR="10FBF7F2" w:rsidP="10FBF7F2" w:rsidRDefault="10FBF7F2" w14:paraId="4016DD21" w14:textId="02365892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>Основные задачи курса:</w:t>
      </w:r>
    </w:p>
    <w:p w:rsidR="10FBF7F2" w:rsidP="10FBF7F2" w:rsidRDefault="10FBF7F2" w14:paraId="31FE723B" w14:textId="2C006797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-сформировать знания о природных особенностях родного края; о современном социально-экономическом состоянии и перспективах развития области;</w:t>
      </w:r>
    </w:p>
    <w:p w:rsidR="10FBF7F2" w:rsidP="10FBF7F2" w:rsidRDefault="10FBF7F2" w14:paraId="7CB4ED3B" w14:textId="4EA75570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-развивать умение пользоваться источниками географического содержания;</w:t>
      </w:r>
    </w:p>
    <w:p w:rsidR="10FBF7F2" w:rsidP="10FBF7F2" w:rsidRDefault="10FBF7F2" w14:paraId="153004A2" w14:textId="6E12B9C3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-выработка навыков самостоятельной познавательной деятельности у учащихся, подготовить их к решению задач;</w:t>
      </w:r>
    </w:p>
    <w:p w:rsidR="10FBF7F2" w:rsidP="10FBF7F2" w:rsidRDefault="10FBF7F2" w14:paraId="3DACD81A" w14:textId="42C8780B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-развивать мышление, позволяющее критически и творчески её перерабатывать;</w:t>
      </w:r>
    </w:p>
    <w:p w:rsidR="10FBF7F2" w:rsidP="10FBF7F2" w:rsidRDefault="10FBF7F2" w14:paraId="0C7FE673" w14:textId="1CA24DB0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-иметь своё мнение, уметь отстаивать его в любой ситуации;</w:t>
      </w:r>
    </w:p>
    <w:p w:rsidR="10FBF7F2" w:rsidP="10FBF7F2" w:rsidRDefault="10FBF7F2" w14:paraId="743238E7" w14:textId="7276BCBA">
      <w:pPr>
        <w:spacing w:line="360" w:lineRule="auto"/>
      </w:pPr>
      <w:r w:rsidRPr="5CF8C122" w:rsidR="5CF8C12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-воспитывать патриотизм, любовь к Родному краю; желание быть частью города-Героя.</w:t>
      </w:r>
    </w:p>
    <w:p w:rsidR="10FBF7F2" w:rsidP="10FBF7F2" w:rsidRDefault="10FBF7F2" w14:paraId="307846AA" w14:textId="20794878">
      <w:pPr>
        <w:spacing w:line="360" w:lineRule="auto"/>
      </w:pPr>
      <w:r w:rsidRPr="5CF8C122" w:rsidR="5CF8C12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-выявлять, оценивать риски и намечать пути решения экологических проблем.</w:t>
      </w:r>
    </w:p>
    <w:p w:rsidR="10FBF7F2" w:rsidP="10FBF7F2" w:rsidRDefault="10FBF7F2" w14:paraId="6DF097A0" w14:textId="6280CA80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Принципы построения программы: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научность, доступность, дефферинцированность, практическая направленность.</w:t>
      </w:r>
    </w:p>
    <w:p w:rsidR="10FBF7F2" w:rsidP="10FBF7F2" w:rsidRDefault="10FBF7F2" w14:paraId="2B1221D8" w14:textId="42EDB501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Программа рассчитана на 34 часа.</w:t>
      </w:r>
    </w:p>
    <w:p w:rsidR="10FBF7F2" w:rsidP="10FBF7F2" w:rsidRDefault="10FBF7F2" w14:paraId="3C82C564" w14:textId="57205919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Уметь: </w:t>
      </w:r>
    </w:p>
    <w:p w:rsidR="10FBF7F2" w:rsidP="10FBF7F2" w:rsidRDefault="10FBF7F2" w14:paraId="7FAF3950" w14:textId="5B2952B2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- </w:t>
      </w: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описывать и объяснять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существенные признаки географических объектов и явлений своей местности;</w:t>
      </w:r>
    </w:p>
    <w:p w:rsidR="10FBF7F2" w:rsidP="10FBF7F2" w:rsidRDefault="10FBF7F2" w14:paraId="41957190" w14:textId="1F517A01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- находить и анализировать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различные источники информации для изучения географических объектов и явлений, характерных для Волгоградской области;</w:t>
      </w:r>
    </w:p>
    <w:p w:rsidR="10FBF7F2" w:rsidP="10FBF7F2" w:rsidRDefault="10FBF7F2" w14:paraId="67090BAD" w14:textId="6589C5B9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- приводить примеры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: рационального использования и охраны природных ресурсов на территории нашей области, влияние окружающей среды на хозяйственную деятельность населения и формирование культуры населения;</w:t>
      </w:r>
    </w:p>
    <w:p w:rsidR="10FBF7F2" w:rsidP="10FBF7F2" w:rsidRDefault="10FBF7F2" w14:paraId="2DB9E5C2" w14:textId="2555560E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- использовать экологическую грамотность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в жизненных ситуациях; знать животных и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растений,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занесенных в Красную книгу Волгоградской области;</w:t>
      </w:r>
    </w:p>
    <w:p w:rsidR="10FBF7F2" w:rsidP="10FBF7F2" w:rsidRDefault="10FBF7F2" w14:paraId="01965824" w14:textId="4EC2D82B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- определять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: на местности, плане и карте Волгоградской области расстояния, направления, относительную высоту точек, географические координаты и местоположение географических объектов;</w:t>
      </w:r>
    </w:p>
    <w:p w:rsidR="10FBF7F2" w:rsidP="10FBF7F2" w:rsidRDefault="10FBF7F2" w14:paraId="16C605E8" w14:textId="4E4881A9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- применять свои знания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для определения характеристик природы своей местности, представлять результаты.</w:t>
      </w:r>
    </w:p>
    <w:p w:rsidR="10FBF7F2" w:rsidP="10FBF7F2" w:rsidRDefault="10FBF7F2" w14:paraId="702D573E" w14:textId="5F984217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>Использовать приобретенные знания и умения в практической деятельности и повседневной жизни для:</w:t>
      </w:r>
    </w:p>
    <w:p w:rsidR="10FBF7F2" w:rsidP="10FBF7F2" w:rsidRDefault="10FBF7F2" w14:paraId="54B2AB60" w14:textId="096EA88D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-проведения фенологических наблюдений в природе своей местности, наблюдений за различными географическими объектами, процессами и явлениями, их изменениями в результате природных и антропогенных воздействий, оценки их последствий;</w:t>
      </w:r>
    </w:p>
    <w:p w:rsidR="10FBF7F2" w:rsidP="10FBF7F2" w:rsidRDefault="10FBF7F2" w14:paraId="678B9FA9" w14:textId="4D0DC564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-наблюдения за погодой, состоянием воздуха и почвы своей местности, определения параметров природных компонентов своей местности с помощью приборов и инструментов;</w:t>
      </w:r>
    </w:p>
    <w:p w:rsidR="10FBF7F2" w:rsidP="10FBF7F2" w:rsidRDefault="10FBF7F2" w14:paraId="79BA6D05" w14:textId="047A64FB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-решения практических задач по определению качества окружающей среды своей местности, её использованию, сохранению и улучшению;</w:t>
      </w:r>
    </w:p>
    <w:p w:rsidR="10FBF7F2" w:rsidP="10FBF7F2" w:rsidRDefault="10FBF7F2" w14:paraId="24A0B33D" w14:textId="558FFAB1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-принятия необходимых мер в случае природных стихийных бедствий и техногенных катастроф;</w:t>
      </w:r>
    </w:p>
    <w:p w:rsidR="10FBF7F2" w:rsidP="10FBF7F2" w:rsidRDefault="10FBF7F2" w14:paraId="1E78DFA3" w14:textId="414ECE8B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-проведения самостоятельной работы по поиску географической информации о своей местности из различных источников.</w:t>
      </w:r>
    </w:p>
    <w:p w:rsidR="10FBF7F2" w:rsidP="10FBF7F2" w:rsidRDefault="10FBF7F2" w14:paraId="52184A81" w14:textId="641CE08A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</w:p>
    <w:p w:rsidR="10FBF7F2" w:rsidP="10FBF7F2" w:rsidRDefault="10FBF7F2" w14:paraId="6E44BB72" w14:textId="235AD024">
      <w:pPr>
        <w:spacing w:line="36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>Методы элективного курса:</w:t>
      </w:r>
    </w:p>
    <w:p w:rsidR="10FBF7F2" w:rsidP="10FBF7F2" w:rsidRDefault="10FBF7F2" w14:paraId="68EEFDE6" w14:textId="26808D52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-наглядные: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наблюдение (кратковременное и длительное), показ, демонстрация (опытов, презентаций, интерактивных пособий, видеофильмов);</w:t>
      </w:r>
    </w:p>
    <w:p w:rsidR="10FBF7F2" w:rsidP="10FBF7F2" w:rsidRDefault="10FBF7F2" w14:paraId="32BE47A4" w14:textId="148ED59F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-метод поисково–исследовательской работы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(самостоятельная работа обучающихся с выполнением различных заданий на экскурсиях, занятиях, в ходе проведения опытов, исследований,),</w:t>
      </w:r>
    </w:p>
    <w:p w:rsidR="10FBF7F2" w:rsidP="10FBF7F2" w:rsidRDefault="10FBF7F2" w14:paraId="715FC003" w14:textId="128D1CE5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-метод самостоятельной деятельности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(самоуправление в организации и проведении различных творческих дел, подготовка рефератов и устных сообщений, проектов и т. д.),</w:t>
      </w:r>
    </w:p>
    <w:p w:rsidR="10FBF7F2" w:rsidP="10FBF7F2" w:rsidRDefault="10FBF7F2" w14:paraId="671BFC69" w14:textId="0D205C9E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-словесные: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объяснение, рассказ, беседа с привлечением имеющихся у обучающихся знаний, чтение художественного произведения;</w:t>
      </w:r>
    </w:p>
    <w:p w:rsidR="10FBF7F2" w:rsidP="10FBF7F2" w:rsidRDefault="10FBF7F2" w14:paraId="73FDDC22" w14:textId="1438B6F2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-контрольно–диагностические методы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(самоконтроль, контроль качества усвоения программы) через тестирование динамики роста знаний, умений, навыков;</w:t>
      </w:r>
    </w:p>
    <w:p w:rsidR="10FBF7F2" w:rsidP="10FBF7F2" w:rsidRDefault="10FBF7F2" w14:paraId="0B3ECD5E" w14:textId="72E479FF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-коммуникативно–развивающие методы: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выполнение творческих коллективных работ.</w:t>
      </w:r>
    </w:p>
    <w:p w:rsidR="10FBF7F2" w:rsidP="10FBF7F2" w:rsidRDefault="10FBF7F2" w14:paraId="28C534EF" w14:textId="6E907613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color w:val="000000" w:themeColor="text1" w:themeTint="FF" w:themeShade="FF"/>
          <w:sz w:val="28"/>
          <w:szCs w:val="28"/>
          <w:lang w:val="ru-RU"/>
        </w:rPr>
        <w:t>Формы:</w:t>
      </w:r>
    </w:p>
    <w:p w:rsidR="10FBF7F2" w:rsidP="10FBF7F2" w:rsidRDefault="10FBF7F2" w14:paraId="397E92E5" w14:textId="00DD5F60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- </w:t>
      </w: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>индивидуальные (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практические и творческие задания, беседы, консультации);</w:t>
      </w:r>
    </w:p>
    <w:p w:rsidR="10FBF7F2" w:rsidP="10FBF7F2" w:rsidRDefault="10FBF7F2" w14:paraId="70680EA7" w14:textId="0C160BAA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- </w:t>
      </w:r>
      <w:r w:rsidRPr="10FBF7F2" w:rsidR="10FBF7F2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color w:val="000000" w:themeColor="text1" w:themeTint="FF" w:themeShade="FF"/>
          <w:sz w:val="28"/>
          <w:szCs w:val="28"/>
          <w:lang w:val="ru-RU"/>
        </w:rPr>
        <w:t xml:space="preserve">групповые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(занятие, беседа, коллективная трудовая деятельность, экскурсия, практическая природоохранная деятельность.).</w:t>
      </w:r>
    </w:p>
    <w:p w:rsidR="10FBF7F2" w:rsidP="10FBF7F2" w:rsidRDefault="10FBF7F2" w14:paraId="5BB1A2A3" w14:textId="1CC4C221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 качестве промежуточных форм контроля могут быть использованы сообщения и рефераты учащихся.</w:t>
      </w:r>
    </w:p>
    <w:p w:rsidR="10FBF7F2" w:rsidP="10FBF7F2" w:rsidRDefault="10FBF7F2" w14:paraId="7DC70AF3" w14:textId="70B01F39">
      <w:pPr>
        <w:spacing w:line="360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 качестве итоговой формы контроля используется защита проектного задания и результаты выполнения исследований.</w:t>
      </w:r>
    </w:p>
    <w:p w:rsidR="10FBF7F2" w:rsidP="10FBF7F2" w:rsidRDefault="10FBF7F2" w14:paraId="1A74F7EB" w14:textId="293A9B83">
      <w:pPr>
        <w:pStyle w:val="Normal"/>
        <w:spacing w:line="480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2595"/>
        <w:gridCol w:w="570"/>
        <w:gridCol w:w="3390"/>
        <w:gridCol w:w="2226"/>
        <w:gridCol w:w="570"/>
        <w:gridCol w:w="345"/>
        <w:gridCol w:w="924"/>
      </w:tblGrid>
      <w:tr w:rsidR="10FBF7F2" w:rsidTr="5CF8C122" w14:paraId="0A0167B0">
        <w:trPr>
          <w:trHeight w:val="300"/>
        </w:trPr>
        <w:tc>
          <w:tcPr>
            <w:tcW w:w="2595" w:type="dxa"/>
            <w:vMerge w:val="restart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/>
            <w:vAlign w:val="top"/>
          </w:tcPr>
          <w:p w:rsidR="10FBF7F2" w:rsidRDefault="10FBF7F2" w14:paraId="2BDC8DD9" w14:textId="6097DBDA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Наименование раздела, темы.</w:t>
            </w:r>
          </w:p>
        </w:tc>
        <w:tc>
          <w:tcPr>
            <w:tcW w:w="570" w:type="dxa"/>
            <w:vMerge w:val="restart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42071909" w14:textId="34CF4329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Часы.</w:t>
            </w:r>
          </w:p>
        </w:tc>
        <w:tc>
          <w:tcPr>
            <w:tcW w:w="3390" w:type="dxa"/>
            <w:vMerge w:val="restart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5C9E03C3" w14:textId="384CAC7E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Характеристика деятельности учащихся.</w:t>
            </w:r>
          </w:p>
        </w:tc>
        <w:tc>
          <w:tcPr>
            <w:tcW w:w="2226" w:type="dxa"/>
            <w:vMerge w:val="restart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0D6AA16" w14:textId="062CDACF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Примечание.</w:t>
            </w:r>
          </w:p>
        </w:tc>
        <w:tc>
          <w:tcPr>
            <w:tcW w:w="1839" w:type="dxa"/>
            <w:gridSpan w:val="3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17195F7" w14:textId="75129604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Дата</w:t>
            </w:r>
          </w:p>
        </w:tc>
      </w:tr>
      <w:tr w:rsidR="10FBF7F2" w:rsidTr="5CF8C122" w14:paraId="36CB8740">
        <w:trPr>
          <w:trHeight w:val="300"/>
        </w:trPr>
        <w:tc>
          <w:tcPr>
            <w:tcW w:w="2595" w:type="dxa"/>
            <w:vMerge/>
            <w:tcBorders/>
            <w:tcMar/>
            <w:vAlign w:val="center"/>
          </w:tcPr>
          <w:p w14:paraId="294833B6"/>
        </w:tc>
        <w:tc>
          <w:tcPr>
            <w:tcW w:w="570" w:type="dxa"/>
            <w:vMerge/>
            <w:tcBorders/>
            <w:tcMar/>
            <w:vAlign w:val="center"/>
          </w:tcPr>
          <w:p w14:paraId="7D93F1FC"/>
        </w:tc>
        <w:tc>
          <w:tcPr>
            <w:tcW w:w="3390" w:type="dxa"/>
            <w:vMerge/>
            <w:tcBorders/>
            <w:tcMar/>
            <w:vAlign w:val="center"/>
          </w:tcPr>
          <w:p w14:paraId="7CB014B1"/>
        </w:tc>
        <w:tc>
          <w:tcPr>
            <w:tcW w:w="2226" w:type="dxa"/>
            <w:vMerge/>
            <w:tcBorders/>
            <w:tcMar/>
            <w:vAlign w:val="center"/>
          </w:tcPr>
          <w:p w14:paraId="537B9D16"/>
        </w:tc>
        <w:tc>
          <w:tcPr>
            <w:tcW w:w="915" w:type="dxa"/>
            <w:gridSpan w:val="2"/>
            <w:tcBorders>
              <w:top w:val="single" w:color="EAEAEA" w:sz="8"/>
              <w:left w:val="nil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0500BD5" w14:textId="75AF7FA7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план.</w:t>
            </w:r>
          </w:p>
        </w:tc>
        <w:tc>
          <w:tcPr>
            <w:tcW w:w="924" w:type="dxa"/>
            <w:tcBorders>
              <w:top w:val="nil" w:color="EAEAEA" w:sz="8"/>
              <w:left w:val="nil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BCC57D3" w14:textId="769097A8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факт.</w:t>
            </w:r>
          </w:p>
        </w:tc>
      </w:tr>
      <w:tr w:rsidR="10FBF7F2" w:rsidTr="5CF8C122" w14:paraId="465C2FF5">
        <w:trPr>
          <w:trHeight w:val="1815"/>
        </w:trPr>
        <w:tc>
          <w:tcPr>
            <w:tcW w:w="2595" w:type="dxa"/>
            <w:tcBorders>
              <w:top w:val="nil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5CFC049" w14:textId="771D0092"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>1.</w:t>
            </w:r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>Раздел:</w:t>
            </w:r>
          </w:p>
          <w:p w:rsidR="10FBF7F2" w:rsidP="10FBF7F2" w:rsidRDefault="10FBF7F2" w14:paraId="7259CD4A" w14:textId="203C5B79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>География Волгоградской области</w:t>
            </w:r>
          </w:p>
        </w:tc>
        <w:tc>
          <w:tcPr>
            <w:tcW w:w="570" w:type="dxa"/>
            <w:tcBorders>
              <w:top w:val="nil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54281B26" w14:textId="6ACA8D64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390" w:type="dxa"/>
            <w:tcBorders>
              <w:top w:val="nil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5ECCE518" w14:textId="55E2A1DB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26" w:type="dxa"/>
            <w:tcBorders>
              <w:top w:val="nil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0326CC7B" w14:textId="17934F3A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42AA053F" w14:textId="163A8251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nil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4891A0DB" w14:textId="2E3330CB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10FBF7F2" w:rsidTr="5CF8C122" w14:paraId="5817BC6D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A23678A" w14:textId="34DD89B0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207843C9" w14:textId="487C821C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 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Карта Волгоградской области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DABECC8" w14:textId="34FC95D9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774B7B7" w14:textId="25A84452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Определяют: географическое положение, протяженность, порт пяти морей.</w:t>
            </w:r>
          </w:p>
          <w:p w:rsidR="10FBF7F2" w:rsidP="10FBF7F2" w:rsidRDefault="10FBF7F2" w14:paraId="4CD1DB90" w14:textId="0B7C8B69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Часовой пояс.</w:t>
            </w:r>
          </w:p>
          <w:p w:rsidR="10FBF7F2" w:rsidP="10FBF7F2" w:rsidRDefault="10FBF7F2" w14:paraId="5F9D5DEC" w14:textId="697AB5C9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Знают: порт пяти морей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AA86BB3" w14:textId="663A82A9"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Работа с к/к.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7A535ED" w14:textId="5EFE2810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20B6178" w14:textId="5E8A80B5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10FBF7F2" w:rsidTr="5CF8C122" w14:paraId="2C04DEDD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6E1CB82" w14:textId="09369B1E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0B1EA23E" w14:textId="60E5DBD1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«Климатические условия Волгоградской области»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0FFAB40" w14:textId="501C2B9B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3F02D44" w14:textId="7E84A511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Устанавливают показатели: лимита, осадков, температурные показатели в разные времена года.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F1AFC17" w14:textId="109B8C13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Наблюдение за погодой.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4524918" w14:textId="26FE4D62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CBAF7EE" w14:textId="4FEE19F1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</w:tr>
      <w:tr w:rsidR="10FBF7F2" w:rsidTr="5CF8C122" w14:paraId="3213DF8C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1BA51E5" w14:textId="70A3DB35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21E4A709" w14:textId="34BA206B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 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Почвы Волгоградской области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A2174E2" w14:textId="65C8D7E6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1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0BC50B2" w14:textId="53BF89DE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Устанавливают и анализируют рельеф, почвенные зоны, состав почвы и разновидность.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061C6A0" w14:textId="406CA79D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Работа с картами.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A329172" w14:textId="545C2795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5C60572" w14:textId="76CB9AD3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</w:tr>
      <w:tr w:rsidR="10FBF7F2" w:rsidTr="5CF8C122" w14:paraId="2EF81A62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B0FF9E8" w14:textId="5FE83017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1F817A73" w14:textId="1457E20A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Гидрография Волгоградской области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43729B9" w14:textId="2EA5677B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1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2DE5B3D" w14:textId="6E64DEA2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Дают характеристику 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малым и большим рекам (Волга, Дон),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протекающим по области.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F8C1055" w14:textId="03F47014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Работа с к/к.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6412DB7" w14:textId="53410338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6305B09" w14:textId="4B2864F7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</w:tr>
      <w:tr w:rsidR="10FBF7F2" w:rsidTr="5CF8C122" w14:paraId="072BDF38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D9740F9" w14:textId="5BBBBA0D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16C2D79B" w14:textId="77325C84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«Полезные ископаемые</w:t>
            </w:r>
          </w:p>
          <w:p w:rsidR="10FBF7F2" w:rsidP="10FBF7F2" w:rsidRDefault="10FBF7F2" w14:paraId="0F181178" w14:textId="346A3FEF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Волгоградской области»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08F1DDD" w14:textId="06300AAD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3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F42DADD" w14:textId="2D90D3E9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Объясняют закономерности потенциала природных ресурсов области.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A313AEB" w14:textId="694824D6"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Работа с картами.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BE4F155" w14:textId="08399860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B444544" w14:textId="24B91502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10FBF7F2" w:rsidTr="5CF8C122" w14:paraId="03416556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02E41F2" w14:textId="12F2E482"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 xml:space="preserve">2. </w:t>
            </w:r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>Раздел:</w:t>
            </w:r>
          </w:p>
          <w:p w:rsidR="10FBF7F2" w:rsidP="10FBF7F2" w:rsidRDefault="10FBF7F2" w14:paraId="6B4B5E6D" w14:textId="479AF1BE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>«</w:t>
            </w:r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>Природа Волгоградской области</w:t>
            </w:r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14316279" w14:textId="723D2231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25E3C49D" w14:textId="31D8A764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2949C6E9" w14:textId="7E29F57E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352F024A" w14:textId="06814E83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6154B60C" w14:textId="36367156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10FBF7F2" w:rsidTr="5CF8C122" w14:paraId="3824E179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C809DF7" w14:textId="71E4EBB4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7955FCA6" w14:textId="4CC70C6E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«Природные достопримечательности</w:t>
            </w:r>
          </w:p>
          <w:p w:rsidR="10FBF7F2" w:rsidP="10FBF7F2" w:rsidRDefault="10FBF7F2" w14:paraId="3271324D" w14:textId="0996510B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Волгоградской области»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6225F44" w14:textId="702A40B5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3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425B529A" w14:textId="02CECD4C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Объясняют закономерности распространении животного мира, растительного мира, рыбного промысла Волгоградской области.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359E110" w14:textId="40EF7527"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Нанесение на к/к Волго-Ахтубинскую пойму, о. Эльтон, Медведицкую гряду.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F88AD6B" w14:textId="62E504A7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86EE1FF" w14:textId="1FCD62BD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10FBF7F2" w:rsidTr="5CF8C122" w14:paraId="29A14C26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EDB5512" w14:textId="0048E365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3F1FD04B" w14:textId="3A7C5FF1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«Флора и фауна Волгоградской области»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438D948" w14:textId="6470322F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608CE481" w14:textId="12984613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Называют меры по охране семи природных парков (Волго-Ахтубинская пойма, Цимлянское пески, 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Щербаковский)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A976684" w14:textId="52BE34BD">
            <w:r w:rsidRPr="5CF8C122" w:rsidR="5CF8C122">
              <w:rPr>
                <w:rFonts w:ascii="Times New Roman" w:hAnsi="Times New Roman" w:eastAsia="Times New Roman" w:cs="Times New Roman"/>
                <w:sz w:val="28"/>
                <w:szCs w:val="28"/>
              </w:rPr>
              <w:t>Нанести на к\к</w:t>
            </w:r>
            <w:r w:rsidRPr="5CF8C122" w:rsidR="5CF8C12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Волго-Ахтубинская пойма, Цимлянские пески, Щербаковский. 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087D511" w14:textId="67880C0E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D0C63AA" w14:textId="2D319817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10FBF7F2" w:rsidTr="5CF8C122" w14:paraId="615AE5E1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E773727" w14:textId="24C8628C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09D6F8A7" w14:textId="25379F4B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«Особо охраняемые природные территории»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96480FE" w14:textId="29EA67CB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3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46A4B159" w14:textId="15781B96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Выдвигают гипотезы </w:t>
            </w: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возможного сохранения животных и растений,</w:t>
            </w: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занесенных в “Красную книгу”.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06AF707" w14:textId="53060040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Презентации</w:t>
            </w: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.</w:t>
            </w:r>
          </w:p>
          <w:p w:rsidR="10FBF7F2" w:rsidP="10FBF7F2" w:rsidRDefault="10FBF7F2" w14:paraId="42B0F5D8" w14:textId="63730453">
            <w:pPr>
              <w:pStyle w:val="Normal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Фотоконкурс “Природа в объективе”.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03DEE6D" w14:textId="17700345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C4B1D69" w14:textId="077B7B9F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10FBF7F2" w:rsidTr="5CF8C122" w14:paraId="12A9CCB5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1E27A9B" w14:textId="21979DEC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5D5E99EF" w14:textId="75DE54F0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«Красная книга Волгоградской области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0701543" w14:textId="5D8FEF8B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2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C835C6E" w14:textId="32FED921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Знают и анализируют животных и рас-</w:t>
            </w:r>
          </w:p>
          <w:p w:rsidR="10FBF7F2" w:rsidRDefault="10FBF7F2" w14:paraId="4487C40B" w14:textId="72ACBB9F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тения занесенные в Красную книгу</w:t>
            </w:r>
            <w:r w:rsidRPr="10FBF7F2" w:rsidR="10FBF7F2">
              <w:rPr>
                <w:rFonts w:ascii="Calibri" w:hAnsi="Calibri" w:eastAsia="Calibri" w:cs="Calibri"/>
                <w:sz w:val="22"/>
                <w:szCs w:val="22"/>
              </w:rPr>
              <w:t>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71FD547" w14:textId="42F58424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Посадка деревьев на пришкольном дворе.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8C66FCC" w14:textId="01C1D1FA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0D3E228" w14:textId="0A3BA760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</w:tr>
      <w:tr w:rsidR="10FBF7F2" w:rsidTr="5CF8C122" w14:paraId="5B288252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3B6AE2F" w14:textId="66502619"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  <w:lang w:val="en-US"/>
              </w:rPr>
              <w:t xml:space="preserve">3. </w:t>
            </w:r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>Раздел:</w:t>
            </w:r>
          </w:p>
          <w:p w:rsidR="10FBF7F2" w:rsidP="10FBF7F2" w:rsidRDefault="10FBF7F2" w14:paraId="147803BD" w14:textId="4FD00671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sz w:val="28"/>
                <w:szCs w:val="28"/>
              </w:rPr>
              <w:t>Волгоград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70D5FBC6" w14:textId="104AC614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4A6DD1EC" w14:textId="4D61CBE4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643827FF" w14:textId="6F0C1C8A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7A23A630" w14:textId="4BE34F64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7E2FA2B7" w14:textId="24B18D9A">
            <w:pPr>
              <w:spacing w:line="480" w:lineRule="auto"/>
            </w:pPr>
            <w:r w:rsidRPr="10FBF7F2" w:rsidR="10FBF7F2">
              <w:rPr>
                <w:rFonts w:ascii="Calibri" w:hAnsi="Calibri" w:eastAsia="Calibri" w:cs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10FBF7F2" w:rsidTr="5CF8C122" w14:paraId="6EF9E54F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319450A" w14:textId="2C9874F6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25BF231A" w14:textId="21EE4082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Царицын -Сталинград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A672C18" w14:textId="27A1D964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2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5BBA696" w14:textId="0946B137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Знакомятся с историей возникновения Царицына и Сталинграда.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4F6A5368" w14:textId="5A55D560">
            <w:p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Экскурсии в исторический парк “Россия - моя история”.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51BD75C" w14:textId="4839143C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A40D939" w14:textId="21574927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</w:tr>
      <w:tr w:rsidR="10FBF7F2" w:rsidTr="5CF8C122" w14:paraId="5DC2E7D0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DB0BC84" w14:textId="4F0C3C7E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6479C330" w14:textId="22B29D41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Сталинградская битва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32F4F92" w14:textId="5AB77646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0C7CBE7" w14:textId="1E7A8DF4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Совершенствуют знания хроники Сталинградской битвы.</w:t>
            </w:r>
          </w:p>
          <w:p w:rsidR="10FBF7F2" w:rsidP="10FBF7F2" w:rsidRDefault="10FBF7F2" w14:paraId="3AAA5069" w14:textId="13B1DB86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Объясняют великий подвиг солдат,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защищавших Сталинград.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520FB45" w14:textId="414F7E86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Экскурсия на комплекс “Мамаев Курган”. Поздравление ветеранов с окончанием Сталинградской Битвы.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E9C3EED" w14:textId="7A1EBCFC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E444529" w14:textId="0F0F3134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10FBF7F2" w:rsidTr="5CF8C122" w14:paraId="61B1D7A5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AEE6FE5" w14:textId="45E60F97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1C4CC67C" w14:textId="0A513DE3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Восставший из пепла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74FD726" w14:textId="73262B77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578605D" w14:textId="01C2AAE0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Знакомятся с возрождением города. Знакомятся и объясняют трудовой подвиг людей.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545EE94" w14:textId="0FA721B7">
            <w:r w:rsidRPr="5CF8C122" w:rsidR="5CF8C12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Участие в </w:t>
            </w:r>
            <w:r w:rsidRPr="5CF8C122" w:rsidR="5CF8C12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конкурсе посвященный</w:t>
            </w:r>
            <w:r w:rsidRPr="5CF8C122" w:rsidR="5CF8C12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“Сталинградской битве”.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62C279D" w14:textId="2C19F4D8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E4966C7" w14:textId="3E2D1B6E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</w:tr>
      <w:tr w:rsidR="10FBF7F2" w:rsidTr="5CF8C122" w14:paraId="33D7571F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9BBB998" w14:textId="78EC518F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451875EE" w14:textId="17FF3FB6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Культурное наследие Волгограда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793FF88" w14:textId="5D7973CA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2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65AB76F" w14:textId="04B45FA8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Выявляют музеи, театры, кинотеатры,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 </w:t>
            </w: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как пути просвещения.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6AE704BB" w14:textId="7E915C21">
            <w:p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</w:pPr>
            <w:r w:rsidRPr="5CF8C122" w:rsidR="5CF8C12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Экскурсии в “Краеведческий” музей, “</w:t>
            </w:r>
            <w:r w:rsidRPr="5CF8C122" w:rsidR="5CF8C12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Цетральный</w:t>
            </w:r>
            <w:r w:rsidRPr="5CF8C122" w:rsidR="5CF8C12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Банк России”, Конкурс рисунков “Улицы любимого города”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9ED193E" w14:textId="06018F0D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E072B7D" w14:textId="663800C4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 xml:space="preserve"> </w:t>
            </w:r>
          </w:p>
        </w:tc>
      </w:tr>
      <w:tr w:rsidR="10FBF7F2" w:rsidTr="5CF8C122" w14:paraId="23BC57E4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456D21D" w14:textId="507DC4D0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4658EBDB" w14:textId="732E1B2E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Экономика города Волгограда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372AC83" w14:textId="179195C6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2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606D5192" w14:textId="43AAFE85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Расширяют знания о промышленности города, отраслей.</w:t>
            </w:r>
          </w:p>
          <w:p w:rsidR="10FBF7F2" w:rsidP="10FBF7F2" w:rsidRDefault="10FBF7F2" w14:paraId="18173B8A" w14:textId="47D97216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Знакомятся с крупнейшими предприятиями города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750CEB41" w14:textId="002AE2D0"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Фото и видио экскурсии </w:t>
            </w:r>
            <w:hyperlink r:id="R2c94b5fae8f64d9e">
              <w:r w:rsidRPr="10FBF7F2" w:rsidR="10FBF7F2">
                <w:rPr>
                  <w:rStyle w:val="Hyperlink"/>
                  <w:rFonts w:ascii="Times New Roman" w:hAnsi="Times New Roman" w:eastAsia="Times New Roman" w:cs="Times New Roman"/>
                  <w:sz w:val="28"/>
                  <w:szCs w:val="28"/>
                </w:rPr>
                <w:t>https://agroex.ru/video/proizvodstvo-volga-indastri/ekskursiya-zavod-volga-indastri-g-volgograd-2021/</w:t>
              </w:r>
            </w:hyperlink>
          </w:p>
          <w:p w:rsidR="10FBF7F2" w:rsidP="10FBF7F2" w:rsidRDefault="10FBF7F2" w14:paraId="4AD06949" w14:textId="14A7BCCE">
            <w:pPr>
              <w:pStyle w:val="Normal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C46708C" w14:textId="0D8798BF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24DE768" w14:textId="6EFFC85A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10FBF7F2" w:rsidTr="5CF8C122" w14:paraId="2AB05576">
        <w:trPr>
          <w:trHeight w:val="3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7EECCD8" w14:textId="1F181001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7B687F31" w14:textId="2F106AB5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Памятные места Волгограда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F56D20D" w14:textId="44B1608D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 xml:space="preserve">3 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2AA90796" w14:textId="230857C9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Объясняют значение памятников: монумента «Родина- мать зовёт!»</w:t>
            </w:r>
          </w:p>
          <w:p w:rsidR="10FBF7F2" w:rsidP="10FBF7F2" w:rsidRDefault="10FBF7F2" w14:paraId="412058B7" w14:textId="50C8EB2E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Расширяют кругозор посещая Набережную, парки. Подготавливают презентацию о памятниках и скульптур города Волгограда.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5CF8C122" w:rsidRDefault="10FBF7F2" w14:paraId="77F75AFB" w14:textId="77163FE9">
            <w:pPr>
              <w:pStyle w:val="Normal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 w:rsidRPr="5CF8C122" w:rsidR="5CF8C122">
              <w:rPr>
                <w:rFonts w:ascii="Times New Roman" w:hAnsi="Times New Roman" w:eastAsia="Times New Roman" w:cs="Times New Roman"/>
                <w:sz w:val="28"/>
                <w:szCs w:val="28"/>
              </w:rPr>
              <w:t>Фото экскурсия.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5DD76212" w14:textId="30B57CF8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7530931E" w14:textId="2A48BB72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10FBF7F2" w:rsidTr="5CF8C122" w14:paraId="6FBE09CD">
        <w:trPr>
          <w:trHeight w:val="300"/>
        </w:trPr>
        <w:tc>
          <w:tcPr>
            <w:tcW w:w="2595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318C0BEE" w14:textId="38C28DAB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Тема:</w:t>
            </w:r>
          </w:p>
          <w:p w:rsidR="10FBF7F2" w:rsidP="10FBF7F2" w:rsidRDefault="10FBF7F2" w14:paraId="319C4716" w14:textId="1C392278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«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Символы города Волгограда</w:t>
            </w: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»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12E5C5D9" w14:textId="225119F8"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  <w:lang w:val="en-US"/>
              </w:rPr>
              <w:t>2</w:t>
            </w:r>
          </w:p>
        </w:tc>
        <w:tc>
          <w:tcPr>
            <w:tcW w:w="339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P="10FBF7F2" w:rsidRDefault="10FBF7F2" w14:paraId="6CF0B26B" w14:textId="6E80F746">
            <w:pPr>
              <w:spacing w:line="480" w:lineRule="auto"/>
            </w:pPr>
            <w:r w:rsidRPr="10FBF7F2" w:rsidR="10FBF7F2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8"/>
                <w:szCs w:val="28"/>
              </w:rPr>
              <w:t>Совершенствуют знания о гербах: Царицын, Царицынский уезд, Волгоград. Символ города Родина –мать.</w:t>
            </w:r>
          </w:p>
        </w:tc>
        <w:tc>
          <w:tcPr>
            <w:tcW w:w="2226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37F400F" w14:textId="329639BF">
            <w:r w:rsidRPr="10FBF7F2" w:rsidR="10FBF7F2">
              <w:rPr>
                <w:rFonts w:ascii="Times New Roman" w:hAnsi="Times New Roman" w:eastAsia="Times New Roman" w:cs="Times New Roman"/>
                <w:sz w:val="28"/>
                <w:szCs w:val="28"/>
              </w:rPr>
              <w:t>Нарисовать герб Волгограда.</w:t>
            </w:r>
          </w:p>
        </w:tc>
        <w:tc>
          <w:tcPr>
            <w:tcW w:w="570" w:type="dxa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47B961BD" w14:textId="0E7E60FE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gridSpan w:val="2"/>
            <w:tcBorders>
              <w:top w:val="single" w:color="EAEAEA" w:sz="8"/>
              <w:left w:val="single" w:color="EAEAEA" w:sz="8"/>
              <w:bottom w:val="single" w:color="EAEAEA" w:sz="8"/>
              <w:right w:val="single" w:color="EAEAEA" w:sz="8"/>
            </w:tcBorders>
            <w:shd w:val="clear" w:color="auto" w:fill="FFFFFF" w:themeFill="background1"/>
            <w:tcMar>
              <w:left w:w="102" w:type="dxa"/>
              <w:right w:w="102" w:type="dxa"/>
            </w:tcMar>
            <w:vAlign w:val="top"/>
          </w:tcPr>
          <w:p w:rsidR="10FBF7F2" w:rsidRDefault="10FBF7F2" w14:paraId="0EBCBAD8" w14:textId="3563A50F">
            <w:r w:rsidRPr="10FBF7F2" w:rsidR="10FBF7F2"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10FBF7F2" w:rsidTr="5CF8C122" w14:paraId="7A6BE47E">
        <w:trPr>
          <w:trHeight w:val="300"/>
        </w:trPr>
        <w:tc>
          <w:tcPr>
            <w:tcW w:w="2595" w:type="dxa"/>
            <w:tcBorders>
              <w:top w:val="single" w:color="EAEAEA" w:sz="8"/>
              <w:left w:val="nil"/>
              <w:bottom w:val="nil"/>
              <w:right w:val="nil"/>
            </w:tcBorders>
            <w:tcMar/>
            <w:vAlign w:val="center"/>
          </w:tcPr>
          <w:p w:rsidR="10FBF7F2" w:rsidRDefault="10FBF7F2" w14:paraId="35D912FB" w14:textId="2986567A"/>
        </w:tc>
        <w:tc>
          <w:tcPr>
            <w:tcW w:w="570" w:type="dxa"/>
            <w:tcBorders>
              <w:top w:val="single" w:color="EAEAEA" w:sz="8"/>
              <w:left w:val="nil"/>
              <w:bottom w:val="nil"/>
              <w:right w:val="nil"/>
            </w:tcBorders>
            <w:tcMar/>
            <w:vAlign w:val="center"/>
          </w:tcPr>
          <w:p w:rsidR="10FBF7F2" w:rsidRDefault="10FBF7F2" w14:paraId="1A7BF6F6" w14:textId="7591634E"/>
        </w:tc>
        <w:tc>
          <w:tcPr>
            <w:tcW w:w="3390" w:type="dxa"/>
            <w:tcBorders>
              <w:top w:val="single" w:color="EAEAEA" w:sz="8"/>
              <w:left w:val="nil"/>
              <w:bottom w:val="nil"/>
              <w:right w:val="nil"/>
            </w:tcBorders>
            <w:tcMar/>
            <w:vAlign w:val="center"/>
          </w:tcPr>
          <w:p w:rsidR="10FBF7F2" w:rsidRDefault="10FBF7F2" w14:paraId="0DBA63CF" w14:textId="7AAB99D0"/>
        </w:tc>
        <w:tc>
          <w:tcPr>
            <w:tcW w:w="2226" w:type="dxa"/>
            <w:tcBorders>
              <w:top w:val="single" w:color="EAEAEA" w:sz="8"/>
              <w:left w:val="nil"/>
              <w:bottom w:val="nil"/>
              <w:right w:val="nil"/>
            </w:tcBorders>
            <w:tcMar/>
            <w:vAlign w:val="center"/>
          </w:tcPr>
          <w:p w:rsidR="10FBF7F2" w:rsidRDefault="10FBF7F2" w14:paraId="1F448115" w14:textId="19B11FD3"/>
        </w:tc>
        <w:tc>
          <w:tcPr>
            <w:tcW w:w="570" w:type="dxa"/>
            <w:tcBorders>
              <w:top w:val="single" w:color="EAEAEA" w:sz="8"/>
              <w:left w:val="nil"/>
              <w:bottom w:val="nil"/>
              <w:right w:val="nil"/>
            </w:tcBorders>
            <w:tcMar/>
            <w:vAlign w:val="center"/>
          </w:tcPr>
          <w:p w:rsidR="10FBF7F2" w:rsidRDefault="10FBF7F2" w14:paraId="1F62850C" w14:textId="3019425F"/>
        </w:tc>
        <w:tc>
          <w:tcPr>
            <w:tcW w:w="345" w:type="dxa"/>
            <w:tcBorders>
              <w:top w:val="single" w:color="EAEAEA" w:sz="8"/>
              <w:left w:val="nil" w:color="EAEAEA" w:sz="8"/>
              <w:bottom w:val="nil" w:color="EAEAEA" w:sz="8"/>
              <w:right w:val="nil" w:color="EAEAEA" w:sz="8"/>
            </w:tcBorders>
            <w:tcMar/>
            <w:vAlign w:val="center"/>
          </w:tcPr>
          <w:p w:rsidR="10FBF7F2" w:rsidRDefault="10FBF7F2" w14:paraId="084191CC" w14:textId="3D63BBD2"/>
        </w:tc>
        <w:tc>
          <w:tcPr>
            <w:tcW w:w="924" w:type="dxa"/>
            <w:tcBorders>
              <w:top w:val="nil" w:color="EAEAEA" w:sz="8"/>
              <w:left w:val="nil"/>
              <w:bottom w:val="nil" w:color="EAEAEA" w:sz="8"/>
              <w:right w:val="nil" w:color="EAEAEA" w:sz="8"/>
            </w:tcBorders>
            <w:tcMar/>
            <w:vAlign w:val="center"/>
          </w:tcPr>
          <w:p w:rsidR="10FBF7F2" w:rsidRDefault="10FBF7F2" w14:paraId="44DBA7FD" w14:textId="2CF7BBDF"/>
        </w:tc>
      </w:tr>
    </w:tbl>
    <w:p w:rsidR="10FBF7F2" w:rsidP="10FBF7F2" w:rsidRDefault="10FBF7F2" w14:paraId="2853C244" w14:textId="10659D5F">
      <w:pPr>
        <w:pStyle w:val="Normal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en-US"/>
        </w:rPr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  <w:t>Материально-техническое обеспечение:</w:t>
      </w:r>
    </w:p>
    <w:p w:rsidR="10FBF7F2" w:rsidP="10FBF7F2" w:rsidRDefault="10FBF7F2" w14:paraId="1BD57FAB" w14:textId="7C9C0DCF">
      <w:pPr>
        <w:spacing w:line="276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1. Интерактивная доска (проектор)</w:t>
      </w:r>
    </w:p>
    <w:p w:rsidR="10FBF7F2" w:rsidP="10FBF7F2" w:rsidRDefault="10FBF7F2" w14:paraId="2A2EEF09" w14:textId="3FD3E4EC">
      <w:pPr>
        <w:spacing w:line="276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2. Настенные карты: России, Волгоградской области.</w:t>
      </w:r>
    </w:p>
    <w:p w:rsidR="10FBF7F2" w:rsidP="10FBF7F2" w:rsidRDefault="10FBF7F2" w14:paraId="5474377A" w14:textId="29263C0D">
      <w:pPr>
        <w:spacing w:line="276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3. Контурная карта </w:t>
      </w:r>
      <w:r w:rsidRPr="10FBF7F2" w:rsidR="10FBF7F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Волгоградской</w:t>
      </w:r>
      <w:r w:rsidRPr="10FBF7F2" w:rsidR="10FBF7F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области. </w:t>
      </w:r>
    </w:p>
    <w:p w:rsidR="10FBF7F2" w:rsidP="10FBF7F2" w:rsidRDefault="10FBF7F2" w14:paraId="1D3AEAD1" w14:textId="1C61592A">
      <w:pPr>
        <w:spacing w:line="276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4. Атлас 6 класс.</w:t>
      </w:r>
    </w:p>
    <w:p w:rsidR="10FBF7F2" w:rsidP="10FBF7F2" w:rsidRDefault="10FBF7F2" w14:paraId="0BA002EF" w14:textId="22D716B7">
      <w:pPr>
        <w:spacing w:line="276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5. Гербарий.</w:t>
      </w:r>
    </w:p>
    <w:p w:rsidR="10FBF7F2" w:rsidP="10FBF7F2" w:rsidRDefault="10FBF7F2" w14:paraId="290A558D" w14:textId="4370F749">
      <w:pPr>
        <w:spacing w:line="276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6. Красная книга: Редкие и охраняемые растения и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животные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Волгоградской области. 1992.</w:t>
      </w:r>
    </w:p>
    <w:p w:rsidR="10FBF7F2" w:rsidP="10FBF7F2" w:rsidRDefault="10FBF7F2" w14:paraId="4B8344F7" w14:textId="69AB1E76">
      <w:pPr>
        <w:spacing w:line="276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7. Фотографии - открытки «Царицина-Волгограда».</w:t>
      </w:r>
    </w:p>
    <w:p w:rsidR="10FBF7F2" w:rsidP="10FBF7F2" w:rsidRDefault="10FBF7F2" w14:paraId="306B69F4" w14:textId="78D94750">
      <w:pPr>
        <w:pStyle w:val="Normal"/>
        <w:spacing w:line="276" w:lineRule="auto"/>
        <w:jc w:val="both"/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8. Фото и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видио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 промышленных отраслей Волгограда.</w:t>
      </w:r>
    </w:p>
    <w:p w:rsidR="10FBF7F2" w:rsidP="10FBF7F2" w:rsidRDefault="10FBF7F2" w14:paraId="0D5F59D1" w14:textId="054620E1">
      <w:pPr>
        <w:spacing w:line="276" w:lineRule="auto"/>
        <w:jc w:val="both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9. Коллекция «Полезных ископаемых».</w:t>
      </w:r>
    </w:p>
    <w:p w:rsidR="10FBF7F2" w:rsidP="10FBF7F2" w:rsidRDefault="10FBF7F2" w14:paraId="6F0B0E65" w14:textId="34619922">
      <w:pPr>
        <w:spacing w:line="360" w:lineRule="auto"/>
        <w:jc w:val="center"/>
      </w:pPr>
      <w:r w:rsidRPr="10FBF7F2" w:rsidR="10FBF7F2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</w:t>
      </w:r>
    </w:p>
    <w:p w:rsidR="10FBF7F2" w:rsidP="10FBF7F2" w:rsidRDefault="10FBF7F2" w14:paraId="2EDE466E" w14:textId="08D836D8">
      <w:pPr>
        <w:spacing w:line="480" w:lineRule="auto"/>
      </w:pPr>
      <w:r w:rsidRPr="10FBF7F2" w:rsidR="10FBF7F2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  <w:t>Основная и дополнительная учебная и методическая литература:</w:t>
      </w:r>
    </w:p>
    <w:p w:rsidR="10FBF7F2" w:rsidP="10FBF7F2" w:rsidRDefault="10FBF7F2" w14:paraId="126D44E7" w14:textId="197E5A5B">
      <w:pPr>
        <w:pStyle w:val="Normal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1.  </w:t>
      </w:r>
      <w:r w:rsidRPr="10FBF7F2" w:rsidR="10FBF7F2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География и экология Волгоградской области, Брылев В.А., 2005</w:t>
      </w:r>
    </w:p>
    <w:p w:rsidR="10FBF7F2" w:rsidP="10FBF7F2" w:rsidRDefault="10FBF7F2" w14:paraId="7B7F86F8" w14:textId="6DE578D0">
      <w:pPr>
        <w:pStyle w:val="Normal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2.  История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о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лгорадской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земли от древнейших времен до современности: методическое пособие/Чеботарева 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Н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.И.-М.:Планета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,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2015.-144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с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.(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Н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аш Волго-Донской край).</w:t>
      </w:r>
    </w:p>
    <w:p w:rsidR="10FBF7F2" w:rsidP="10FBF7F2" w:rsidRDefault="10FBF7F2" w14:paraId="3ACE5495" w14:textId="440F3D43">
      <w:pPr>
        <w:pStyle w:val="Normal"/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3. </w:t>
      </w:r>
      <w:r w:rsidRPr="10FBF7F2" w:rsidR="10FBF7F2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Вопросы краеведения : материалы краеведческих чтений / Волгогр. обл. краеведч. музей, Волгогр. обл. о-во краеведов ; [редкол.: Н. А. Болотов и др.]. — Волгоград : ГКУ ВО ЦИМТО, 2020. Вып. 16. [Текст]: материалы XXXI Волгоградских областных краеведческих чтений (с международным участием), посвященных 75-летию Великой Победы краеведческих чтений. — 2020. — 292 с.</w:t>
      </w:r>
    </w:p>
    <w:p w:rsidR="10FBF7F2" w:rsidRDefault="10FBF7F2" w14:paraId="740F7F58" w14:textId="125B30BF"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4. Географический атлас – справочник Волгоградской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области./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Под ред. В.А.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Брылёва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. –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М.:Планета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, 2012. – 56с. – (Наш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Волго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– Донской край)</w:t>
      </w:r>
    </w:p>
    <w:p w:rsidR="10FBF7F2" w:rsidP="10FBF7F2" w:rsidRDefault="10FBF7F2" w14:paraId="43819F17" w14:textId="00D6A6AD">
      <w:pPr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5. Красная книга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Волгоградской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области. https://zoogalaktika.ru/photos/red-data-book-region/red-data-book-uzhnyj/red-data-book-volgograd</w:t>
      </w:r>
    </w:p>
    <w:p w:rsidR="10FBF7F2" w:rsidRDefault="10FBF7F2" w14:paraId="0D821748" w14:textId="3C5C39DB"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6. В боях за Царицын. Сборник воспоминаний. Сост.: Ю. А. Бондарева, 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В.Б.</w:t>
      </w:r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 xml:space="preserve"> Мишина и др. – Сталинград: Сталинградское книжное изд-во. 1959.</w:t>
      </w:r>
    </w:p>
    <w:p w:rsidR="10FBF7F2" w:rsidRDefault="10FBF7F2" w14:paraId="17337641" w14:textId="26E579E3">
      <w:r w:rsidRPr="10FBF7F2" w:rsidR="10FBF7F2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  <w:t>7. Волгоград. Четыре века истории. – Волгоград: Ниж.-Волж. кн. изд-во, 1989.</w:t>
      </w:r>
    </w:p>
    <w:p w:rsidR="10FBF7F2" w:rsidP="10FBF7F2" w:rsidRDefault="10FBF7F2" w14:paraId="529F5758" w14:textId="1FA3DEC3">
      <w:pPr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8"/>
          <w:szCs w:val="28"/>
          <w:lang w:val="ru-RU"/>
        </w:rPr>
      </w:pPr>
    </w:p>
    <w:p w:rsidR="10FBF7F2" w:rsidP="10FBF7F2" w:rsidRDefault="10FBF7F2" w14:paraId="13A784A8" w14:textId="7AAAB55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ru-RU"/>
        </w:rPr>
      </w:pPr>
    </w:p>
    <w:sectPr>
      <w:pgSz w:w="11906" w:h="16838" w:orient="portrait"/>
      <w:pgMar w:top="900" w:right="566" w:bottom="9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E6E78C"/>
    <w:rsid w:val="10FBF7F2"/>
    <w:rsid w:val="51E6E78C"/>
    <w:rsid w:val="5CF8C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6E78C"/>
  <w15:chartTrackingRefBased/>
  <w15:docId w15:val="{FC465F5C-93CE-4BBF-A3C2-8F314AAECE3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agroex.ru/video/proizvodstvo-volga-indastri/ekskursiya-zavod-volga-indastri-g-volgograd-2021/" TargetMode="External" Id="R2c94b5fae8f64d9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2023-06-06T19:18:54.6259473Z</dcterms:created>
  <dcterms:modified xsi:type="dcterms:W3CDTF">2023-06-06T22:47:32.8732224Z</dcterms:modified>
  <dc:creator>Гойдина Светлана</dc:creator>
  <lastModifiedBy>Гойдина Светлана</lastModifiedBy>
</coreProperties>
</file>