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Pr="00B81384" w:rsidRDefault="002D42BD" w:rsidP="002D42BD">
      <w:pPr>
        <w:spacing w:after="0"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 xml:space="preserve">Инновационные </w:t>
      </w:r>
      <w:r w:rsidRPr="00B81384">
        <w:rPr>
          <w:rFonts w:ascii="Times New Roman" w:eastAsia="Calibri" w:hAnsi="Times New Roman" w:cs="Times New Roman"/>
          <w:b/>
          <w:sz w:val="28"/>
          <w:szCs w:val="28"/>
        </w:rPr>
        <w:t>технологии</w:t>
      </w:r>
      <w:r>
        <w:rPr>
          <w:rFonts w:ascii="Times New Roman" w:eastAsia="Calibri" w:hAnsi="Times New Roman" w:cs="Times New Roman"/>
          <w:b/>
          <w:sz w:val="28"/>
          <w:szCs w:val="28"/>
        </w:rPr>
        <w:t xml:space="preserve"> в образовательном учреждении</w:t>
      </w:r>
    </w:p>
    <w:bookmarkEnd w:id="0"/>
    <w:p w:rsidR="00B81384" w:rsidRPr="00B81384" w:rsidRDefault="00B81384" w:rsidP="00B81384">
      <w:pPr>
        <w:spacing w:after="0" w:line="240" w:lineRule="auto"/>
        <w:jc w:val="right"/>
        <w:rPr>
          <w:rFonts w:ascii="Times New Roman" w:eastAsia="Calibri" w:hAnsi="Times New Roman" w:cs="Times New Roman"/>
          <w:sz w:val="28"/>
          <w:szCs w:val="28"/>
        </w:rPr>
      </w:pPr>
    </w:p>
    <w:p w:rsidR="00B81384" w:rsidRPr="00B81384" w:rsidRDefault="002D42BD" w:rsidP="00B81384">
      <w:pPr>
        <w:spacing w:after="0" w:line="240" w:lineRule="auto"/>
        <w:ind w:firstLine="708"/>
        <w:jc w:val="both"/>
        <w:rPr>
          <w:rFonts w:ascii="Times New Roman" w:eastAsia="Calibri" w:hAnsi="Times New Roman" w:cs="Times New Roman"/>
          <w:sz w:val="28"/>
          <w:szCs w:val="28"/>
        </w:rPr>
      </w:pPr>
      <w:r w:rsidRPr="002D42BD">
        <w:rPr>
          <w:rFonts w:ascii="Times New Roman" w:eastAsia="Calibri" w:hAnsi="Times New Roman" w:cs="Times New Roman"/>
          <w:sz w:val="28"/>
          <w:szCs w:val="28"/>
        </w:rPr>
        <w:t xml:space="preserve">Под инновациями в образовании мы понимаем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w:t>
      </w:r>
      <w:r w:rsidR="00B81384" w:rsidRPr="00B81384">
        <w:rPr>
          <w:rFonts w:ascii="Times New Roman" w:eastAsia="Calibri" w:hAnsi="Times New Roman" w:cs="Times New Roman"/>
          <w:sz w:val="28"/>
          <w:szCs w:val="28"/>
        </w:rPr>
        <w:t>В образовании меняются стандарты, требования и соответственно это не может не отразиться на профессиональной деятельности педагога. Преподаватели вынуждены следить и успевать за происходящими изменениями и соответственно заниматься поиском и применением новых педагогических технологий образования, которые помогут достичь максимально положительного результата педагогической деятельности и приведут к более успешной реализации ФГОС.</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Все это требует от преподавателей знания тенденций инновационных технологий преподавания как в целом, так и своего предмета в частности, мобильности по использованию и внедрении инновационных технологий в свою непосредственную деятельность. И здесь многие из педагогов сталкиваются с колоссальными проблемами, которые заключаются в элементарном понимании того, а что же это – инновационные технологии? Что они из себя представляют? Чем отличаются от старых, традиционных, привычных и уже успешно реализуемых ими на практике.</w:t>
      </w:r>
    </w:p>
    <w:p w:rsidR="00B81384" w:rsidRPr="002D42BD" w:rsidRDefault="00B81384" w:rsidP="002D42BD">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В этой статье предлагается наиболее точное определение инновационных технологий и приводиться небольшой перечень этих технологий.</w:t>
      </w:r>
      <w:r w:rsidR="002D42BD">
        <w:rPr>
          <w:rFonts w:ascii="Times New Roman" w:eastAsia="Calibri" w:hAnsi="Times New Roman" w:cs="Times New Roman"/>
          <w:sz w:val="28"/>
          <w:szCs w:val="28"/>
        </w:rPr>
        <w:t xml:space="preserve"> </w:t>
      </w:r>
      <w:r w:rsidRPr="00B81384">
        <w:rPr>
          <w:rFonts w:ascii="Times New Roman" w:eastAsia="Times New Roman" w:hAnsi="Times New Roman" w:cs="Times New Roman"/>
          <w:sz w:val="28"/>
          <w:szCs w:val="28"/>
          <w:lang w:eastAsia="ru-RU"/>
        </w:rPr>
        <w:t>Исследование проблем инновационных технологий требует определения содержания понятия «инновационные технологии». Рассмотрение данного термина, по нашему мнению, следует начать с теоретического основания понятий «инновация» и «технология».</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литературе насчитывается множество определений данного понятия: по признаку внутренней структуры, по масштабу, по параметрам жизненного циклу, по особенностям процесса внедрения и т. д.</w:t>
      </w:r>
    </w:p>
    <w:p w:rsidR="00B81384" w:rsidRPr="00B81384" w:rsidRDefault="00B81384" w:rsidP="00B81384">
      <w:pPr>
        <w:shd w:val="clear" w:color="auto" w:fill="FFFFFF"/>
        <w:spacing w:after="0" w:line="240" w:lineRule="auto"/>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Само слово «инновация» происходит от латинского «</w:t>
      </w:r>
      <w:proofErr w:type="spellStart"/>
      <w:r w:rsidRPr="00B81384">
        <w:rPr>
          <w:rFonts w:ascii="Times New Roman" w:eastAsia="Times New Roman" w:hAnsi="Times New Roman" w:cs="Times New Roman"/>
          <w:sz w:val="28"/>
          <w:szCs w:val="28"/>
          <w:lang w:eastAsia="ru-RU"/>
        </w:rPr>
        <w:t>innovare</w:t>
      </w:r>
      <w:proofErr w:type="spellEnd"/>
      <w:r w:rsidRPr="00B81384">
        <w:rPr>
          <w:rFonts w:ascii="Times New Roman" w:eastAsia="Times New Roman" w:hAnsi="Times New Roman" w:cs="Times New Roman"/>
          <w:sz w:val="28"/>
          <w:szCs w:val="28"/>
          <w:lang w:eastAsia="ru-RU"/>
        </w:rPr>
        <w:t>» - восстановление, обновление.</w:t>
      </w:r>
    </w:p>
    <w:p w:rsidR="00B81384" w:rsidRPr="005F0198"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r w:rsidRPr="00B81384">
        <w:rPr>
          <w:rFonts w:ascii="Times New Roman" w:eastAsia="Calibri" w:hAnsi="Times New Roman" w:cs="Times New Roman"/>
          <w:b/>
          <w:bCs/>
          <w:sz w:val="28"/>
          <w:szCs w:val="28"/>
          <w:shd w:val="clear" w:color="auto" w:fill="FFFFFF"/>
        </w:rPr>
        <w:t>Технология</w:t>
      </w:r>
      <w:r w:rsidRPr="00B81384">
        <w:rPr>
          <w:rFonts w:ascii="Times New Roman" w:eastAsia="Calibri" w:hAnsi="Times New Roman" w:cs="Times New Roman"/>
          <w:sz w:val="28"/>
          <w:szCs w:val="28"/>
          <w:shd w:val="clear" w:color="auto" w:fill="FFFFFF"/>
        </w:rPr>
        <w:t> (от </w:t>
      </w:r>
      <w:hyperlink r:id="rId5" w:tooltip="Древнегреческий язык" w:history="1">
        <w:r w:rsidRPr="005F0198">
          <w:rPr>
            <w:rFonts w:ascii="Times New Roman" w:eastAsia="Calibri" w:hAnsi="Times New Roman" w:cs="Times New Roman"/>
            <w:sz w:val="28"/>
            <w:szCs w:val="28"/>
            <w:u w:val="single"/>
            <w:shd w:val="clear" w:color="auto" w:fill="FFFFFF"/>
          </w:rPr>
          <w:t>др.-греч.</w:t>
        </w:r>
      </w:hyperlink>
      <w:r w:rsidRPr="005F0198">
        <w:rPr>
          <w:rFonts w:ascii="Times New Roman" w:eastAsia="Calibri" w:hAnsi="Times New Roman" w:cs="Times New Roman"/>
          <w:sz w:val="28"/>
          <w:szCs w:val="28"/>
          <w:shd w:val="clear" w:color="auto" w:fill="FFFFFF"/>
        </w:rPr>
        <w:t> </w:t>
      </w:r>
      <w:proofErr w:type="spellStart"/>
      <w:r w:rsidRPr="005F0198">
        <w:rPr>
          <w:rFonts w:ascii="Times New Roman" w:eastAsia="Calibri" w:hAnsi="Times New Roman" w:cs="Times New Roman"/>
          <w:sz w:val="28"/>
          <w:szCs w:val="28"/>
          <w:shd w:val="clear" w:color="auto" w:fill="FFFFFF"/>
        </w:rPr>
        <w:t>τέχνη</w:t>
      </w:r>
      <w:proofErr w:type="spellEnd"/>
      <w:r w:rsidRPr="005F0198">
        <w:rPr>
          <w:rFonts w:ascii="Times New Roman" w:eastAsia="Calibri" w:hAnsi="Times New Roman" w:cs="Times New Roman"/>
          <w:sz w:val="28"/>
          <w:szCs w:val="28"/>
          <w:shd w:val="clear" w:color="auto" w:fill="FFFFFF"/>
        </w:rPr>
        <w:t> — искусство, мастерство, умение; </w:t>
      </w:r>
      <w:proofErr w:type="spellStart"/>
      <w:r w:rsidRPr="005F0198">
        <w:rPr>
          <w:rFonts w:ascii="Times New Roman" w:eastAsia="Calibri" w:hAnsi="Times New Roman" w:cs="Times New Roman"/>
          <w:sz w:val="28"/>
          <w:szCs w:val="28"/>
          <w:shd w:val="clear" w:color="auto" w:fill="FFFFFF"/>
        </w:rPr>
        <w:t>λόγος</w:t>
      </w:r>
      <w:proofErr w:type="spellEnd"/>
      <w:r w:rsidRPr="005F0198">
        <w:rPr>
          <w:rFonts w:ascii="Times New Roman" w:eastAsia="Calibri" w:hAnsi="Times New Roman" w:cs="Times New Roman"/>
          <w:sz w:val="28"/>
          <w:szCs w:val="28"/>
          <w:shd w:val="clear" w:color="auto" w:fill="FFFFFF"/>
        </w:rPr>
        <w:t> — </w:t>
      </w:r>
      <w:hyperlink r:id="rId6" w:tooltip="Логос" w:history="1">
        <w:r w:rsidRPr="005F0198">
          <w:rPr>
            <w:rFonts w:ascii="Times New Roman" w:eastAsia="Calibri" w:hAnsi="Times New Roman" w:cs="Times New Roman"/>
            <w:sz w:val="28"/>
            <w:szCs w:val="28"/>
            <w:u w:val="single"/>
            <w:shd w:val="clear" w:color="auto" w:fill="FFFFFF"/>
          </w:rPr>
          <w:t>мысль, причина</w:t>
        </w:r>
      </w:hyperlink>
      <w:r w:rsidRPr="005F0198">
        <w:rPr>
          <w:rFonts w:ascii="Times New Roman" w:eastAsia="Calibri" w:hAnsi="Times New Roman" w:cs="Times New Roman"/>
          <w:sz w:val="28"/>
          <w:szCs w:val="28"/>
          <w:shd w:val="clear" w:color="auto" w:fill="FFFFFF"/>
        </w:rPr>
        <w:t>; методика, способ производства) — в широком смысле — совокупность методов, процессов и материалов, используемых в какой-либо отрасли деятельности.</w:t>
      </w:r>
    </w:p>
    <w:p w:rsidR="00B81384" w:rsidRPr="00B81384" w:rsidRDefault="00B81384" w:rsidP="00B81384">
      <w:pPr>
        <w:spacing w:after="0" w:line="240" w:lineRule="auto"/>
        <w:ind w:firstLine="708"/>
        <w:jc w:val="both"/>
        <w:rPr>
          <w:rFonts w:ascii="Times New Roman" w:eastAsia="Calibri" w:hAnsi="Times New Roman" w:cs="Times New Roman"/>
          <w:sz w:val="28"/>
          <w:szCs w:val="28"/>
          <w:shd w:val="clear" w:color="auto" w:fill="FFFFFF"/>
        </w:rPr>
      </w:pPr>
      <w:proofErr w:type="spellStart"/>
      <w:r w:rsidRPr="005F0198">
        <w:rPr>
          <w:rFonts w:ascii="Times New Roman" w:eastAsia="Calibri" w:hAnsi="Times New Roman" w:cs="Times New Roman"/>
          <w:b/>
          <w:bCs/>
          <w:sz w:val="28"/>
          <w:szCs w:val="28"/>
          <w:shd w:val="clear" w:color="auto" w:fill="FFFFFF"/>
        </w:rPr>
        <w:t>Иннова́ция</w:t>
      </w:r>
      <w:proofErr w:type="spellEnd"/>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b/>
          <w:bCs/>
          <w:sz w:val="28"/>
          <w:szCs w:val="28"/>
          <w:shd w:val="clear" w:color="auto" w:fill="FFFFFF"/>
        </w:rPr>
        <w:t>нововведение</w:t>
      </w:r>
      <w:r w:rsidRPr="005F0198">
        <w:rPr>
          <w:rFonts w:ascii="Times New Roman" w:eastAsia="Calibri" w:hAnsi="Times New Roman" w:cs="Times New Roman"/>
          <w:sz w:val="28"/>
          <w:szCs w:val="28"/>
          <w:shd w:val="clear" w:color="auto" w:fill="FFFFFF"/>
        </w:rPr>
        <w:t> (</w:t>
      </w:r>
      <w:hyperlink r:id="rId7" w:tooltip="Английский язык" w:history="1">
        <w:r w:rsidRPr="005F0198">
          <w:rPr>
            <w:rFonts w:ascii="Times New Roman" w:eastAsia="Calibri" w:hAnsi="Times New Roman" w:cs="Times New Roman"/>
            <w:sz w:val="28"/>
            <w:szCs w:val="28"/>
            <w:u w:val="single"/>
            <w:shd w:val="clear" w:color="auto" w:fill="FFFFFF"/>
          </w:rPr>
          <w:t>англ.</w:t>
        </w:r>
      </w:hyperlink>
      <w:r w:rsidRPr="005F0198">
        <w:rPr>
          <w:rFonts w:ascii="Times New Roman" w:eastAsia="Calibri" w:hAnsi="Times New Roman" w:cs="Times New Roman"/>
          <w:sz w:val="28"/>
          <w:szCs w:val="28"/>
          <w:shd w:val="clear" w:color="auto" w:fill="FFFFFF"/>
        </w:rPr>
        <w:t> </w:t>
      </w:r>
      <w:r w:rsidRPr="005F0198">
        <w:rPr>
          <w:rFonts w:ascii="Times New Roman" w:eastAsia="Calibri" w:hAnsi="Times New Roman" w:cs="Times New Roman"/>
          <w:i/>
          <w:iCs/>
          <w:sz w:val="28"/>
          <w:szCs w:val="28"/>
          <w:shd w:val="clear" w:color="auto" w:fill="FFFFFF"/>
          <w:lang w:val="en"/>
        </w:rPr>
        <w:t>innovation</w:t>
      </w:r>
      <w:r w:rsidRPr="005F0198">
        <w:rPr>
          <w:rFonts w:ascii="Times New Roman" w:eastAsia="Calibri" w:hAnsi="Times New Roman" w:cs="Times New Roman"/>
          <w:sz w:val="28"/>
          <w:szCs w:val="28"/>
          <w:shd w:val="clear" w:color="auto" w:fill="FFFFFF"/>
        </w:rPr>
        <w:t>) — это внедрённое новшество, обеспечивающее качественный рост эффективности процессов или продукции, востребованное рынком. Является конечным </w:t>
      </w:r>
      <w:hyperlink r:id="rId8" w:tooltip="РИД" w:history="1">
        <w:r w:rsidRPr="005F0198">
          <w:rPr>
            <w:rFonts w:ascii="Times New Roman" w:eastAsia="Calibri" w:hAnsi="Times New Roman" w:cs="Times New Roman"/>
            <w:sz w:val="28"/>
            <w:szCs w:val="28"/>
            <w:u w:val="single"/>
            <w:shd w:val="clear" w:color="auto" w:fill="FFFFFF"/>
          </w:rPr>
          <w:t>результатом интеллектуальной деятельности</w:t>
        </w:r>
      </w:hyperlink>
      <w:r w:rsidRPr="005F0198">
        <w:rPr>
          <w:rFonts w:ascii="Times New Roman" w:eastAsia="Calibri" w:hAnsi="Times New Roman" w:cs="Times New Roman"/>
          <w:sz w:val="28"/>
          <w:szCs w:val="28"/>
          <w:shd w:val="clear" w:color="auto" w:fill="FFFFFF"/>
        </w:rPr>
        <w:t> человека, его фантазии, тво</w:t>
      </w:r>
      <w:r w:rsidRPr="00B81384">
        <w:rPr>
          <w:rFonts w:ascii="Times New Roman" w:eastAsia="Calibri" w:hAnsi="Times New Roman" w:cs="Times New Roman"/>
          <w:sz w:val="28"/>
          <w:szCs w:val="28"/>
          <w:shd w:val="clear" w:color="auto" w:fill="FFFFFF"/>
        </w:rPr>
        <w:t>рческого процесса, открытий, изобретений и рационализации.</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b/>
          <w:sz w:val="28"/>
          <w:szCs w:val="28"/>
          <w:shd w:val="clear" w:color="auto" w:fill="FFFFFF"/>
        </w:rPr>
        <w:lastRenderedPageBreak/>
        <w:t>Инновационные технологии</w:t>
      </w:r>
      <w:r w:rsidRPr="00B81384">
        <w:rPr>
          <w:rFonts w:ascii="Times New Roman" w:eastAsia="Calibri" w:hAnsi="Times New Roman" w:cs="Times New Roman"/>
          <w:sz w:val="28"/>
          <w:szCs w:val="28"/>
          <w:shd w:val="clear" w:color="auto" w:fill="FFFFFF"/>
        </w:rPr>
        <w:t> — наборы методов и средств, поддерживающих этапы реализации нововведения.</w:t>
      </w:r>
    </w:p>
    <w:p w:rsidR="00B81384" w:rsidRPr="00B81384" w:rsidRDefault="00B81384" w:rsidP="00B81384">
      <w:pPr>
        <w:spacing w:after="0" w:line="240" w:lineRule="auto"/>
        <w:ind w:firstLine="708"/>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Также дадим понятие «образовательные технологии»</w:t>
      </w:r>
    </w:p>
    <w:p w:rsidR="00B81384" w:rsidRPr="00B81384" w:rsidRDefault="00B81384" w:rsidP="00B81384">
      <w:pPr>
        <w:spacing w:after="0" w:line="240" w:lineRule="auto"/>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Образовательные технологии (технологии в сфере образования) – это совокупность научно и практически обоснованных методов и инструментов для достижения желаемого результата в любой области образования.</w:t>
      </w:r>
    </w:p>
    <w:p w:rsidR="00B81384" w:rsidRPr="00B81384" w:rsidRDefault="00B81384" w:rsidP="00B81384">
      <w:pPr>
        <w:spacing w:after="0" w:line="240" w:lineRule="auto"/>
        <w:ind w:firstLine="708"/>
        <w:jc w:val="both"/>
        <w:rPr>
          <w:rFonts w:ascii="Times New Roman" w:eastAsia="Calibri" w:hAnsi="Times New Roman" w:cs="Times New Roman"/>
          <w:b/>
          <w:sz w:val="28"/>
          <w:szCs w:val="28"/>
        </w:rPr>
      </w:pPr>
      <w:r w:rsidRPr="00B81384">
        <w:rPr>
          <w:rFonts w:ascii="Times New Roman" w:eastAsia="Calibri" w:hAnsi="Times New Roman" w:cs="Times New Roman"/>
          <w:b/>
          <w:sz w:val="28"/>
          <w:szCs w:val="28"/>
        </w:rPr>
        <w:t>Исходя из всех этих определений получаем:</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инновация</w:t>
      </w:r>
      <w:r w:rsidRPr="00B81384">
        <w:rPr>
          <w:rFonts w:ascii="Times New Roman" w:eastAsia="Calibri" w:hAnsi="Times New Roman" w:cs="Times New Roman"/>
          <w:sz w:val="28"/>
          <w:szCs w:val="28"/>
        </w:rPr>
        <w:t xml:space="preserve">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B81384" w:rsidRPr="00B81384" w:rsidRDefault="00B81384" w:rsidP="00B81384">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Т. Лихачев)</w:t>
      </w:r>
    </w:p>
    <w:p w:rsidR="00B81384" w:rsidRPr="002D42BD" w:rsidRDefault="00B81384" w:rsidP="002D42BD">
      <w:pPr>
        <w:spacing w:after="0" w:line="240" w:lineRule="auto"/>
        <w:jc w:val="both"/>
        <w:rPr>
          <w:rFonts w:ascii="Times New Roman" w:eastAsia="Calibri" w:hAnsi="Times New Roman" w:cs="Times New Roman"/>
          <w:sz w:val="28"/>
          <w:szCs w:val="28"/>
          <w:shd w:val="clear" w:color="auto" w:fill="FFFFDD"/>
        </w:rPr>
      </w:pPr>
      <w:r w:rsidRPr="00B81384">
        <w:rPr>
          <w:rFonts w:ascii="Times New Roman" w:eastAsia="Calibri" w:hAnsi="Times New Roman" w:cs="Times New Roman"/>
          <w:b/>
          <w:sz w:val="28"/>
          <w:szCs w:val="28"/>
        </w:rPr>
        <w:t>Педагогическая технология</w:t>
      </w:r>
      <w:r w:rsidRPr="00B81384">
        <w:rPr>
          <w:rFonts w:ascii="Times New Roman" w:eastAsia="Calibri" w:hAnsi="Times New Roman" w:cs="Times New Roman"/>
          <w:sz w:val="28"/>
          <w:szCs w:val="28"/>
        </w:rPr>
        <w:t xml:space="preserve"> –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w:t>
      </w:r>
      <w:r w:rsidRPr="00B81384">
        <w:rPr>
          <w:rFonts w:ascii="Times New Roman" w:eastAsia="Calibri" w:hAnsi="Times New Roman" w:cs="Times New Roman"/>
          <w:sz w:val="28"/>
          <w:szCs w:val="28"/>
          <w:shd w:val="clear" w:color="auto" w:fill="FFFFDD"/>
        </w:rPr>
        <w:t xml:space="preserve"> </w:t>
      </w:r>
      <w:r w:rsidRPr="00B81384">
        <w:rPr>
          <w:rFonts w:ascii="Times New Roman" w:eastAsia="Calibri" w:hAnsi="Times New Roman" w:cs="Times New Roman"/>
          <w:sz w:val="28"/>
          <w:szCs w:val="28"/>
        </w:rPr>
        <w:t>условий для учащихся и учителя (В. М. Монахов)</w:t>
      </w:r>
    </w:p>
    <w:p w:rsidR="00B81384" w:rsidRPr="00B81384" w:rsidRDefault="00B81384" w:rsidP="002D42BD">
      <w:pPr>
        <w:spacing w:after="0" w:line="240" w:lineRule="auto"/>
        <w:ind w:firstLine="360"/>
        <w:jc w:val="both"/>
        <w:rPr>
          <w:rFonts w:ascii="Times New Roman" w:eastAsia="Calibri" w:hAnsi="Times New Roman" w:cs="Times New Roman"/>
          <w:sz w:val="28"/>
          <w:szCs w:val="28"/>
        </w:rPr>
      </w:pPr>
      <w:r w:rsidRPr="00B81384">
        <w:rPr>
          <w:rFonts w:ascii="Times New Roman" w:eastAsia="Calibri" w:hAnsi="Times New Roman" w:cs="Times New Roman"/>
          <w:sz w:val="28"/>
          <w:szCs w:val="28"/>
        </w:rPr>
        <w:t xml:space="preserve">Инновационным педагогическим технологиям присуще следующие </w:t>
      </w:r>
      <w:r w:rsidRPr="00B81384">
        <w:rPr>
          <w:rFonts w:ascii="Times New Roman" w:eastAsia="Calibri" w:hAnsi="Times New Roman" w:cs="Times New Roman"/>
          <w:b/>
          <w:sz w:val="28"/>
          <w:szCs w:val="28"/>
          <w:u w:val="single"/>
        </w:rPr>
        <w:t>признаки:</w:t>
      </w:r>
      <w:r w:rsidRPr="00B81384">
        <w:rPr>
          <w:rFonts w:ascii="Times New Roman" w:eastAsia="Calibri" w:hAnsi="Times New Roman" w:cs="Times New Roman"/>
          <w:sz w:val="28"/>
          <w:szCs w:val="28"/>
        </w:rPr>
        <w:t xml:space="preserve"> диагностическое </w:t>
      </w:r>
      <w:proofErr w:type="spellStart"/>
      <w:r w:rsidRPr="00B81384">
        <w:rPr>
          <w:rFonts w:ascii="Times New Roman" w:eastAsia="Calibri" w:hAnsi="Times New Roman" w:cs="Times New Roman"/>
          <w:sz w:val="28"/>
          <w:szCs w:val="28"/>
        </w:rPr>
        <w:t>целеобразование</w:t>
      </w:r>
      <w:proofErr w:type="spellEnd"/>
      <w:r w:rsidRPr="00B81384">
        <w:rPr>
          <w:rFonts w:ascii="Times New Roman" w:eastAsia="Calibri" w:hAnsi="Times New Roman" w:cs="Times New Roman"/>
          <w:sz w:val="28"/>
          <w:szCs w:val="28"/>
        </w:rPr>
        <w:t xml:space="preserve">, результативность, экономичность, </w:t>
      </w:r>
      <w:proofErr w:type="spellStart"/>
      <w:r w:rsidRPr="00B81384">
        <w:rPr>
          <w:rFonts w:ascii="Times New Roman" w:eastAsia="Calibri" w:hAnsi="Times New Roman" w:cs="Times New Roman"/>
          <w:sz w:val="28"/>
          <w:szCs w:val="28"/>
        </w:rPr>
        <w:t>алгоритмируемость</w:t>
      </w:r>
      <w:proofErr w:type="spellEnd"/>
      <w:r w:rsidRPr="00B81384">
        <w:rPr>
          <w:rFonts w:ascii="Times New Roman" w:eastAsia="Calibri" w:hAnsi="Times New Roman" w:cs="Times New Roman"/>
          <w:sz w:val="28"/>
          <w:szCs w:val="28"/>
        </w:rPr>
        <w:t xml:space="preserve">, </w:t>
      </w:r>
      <w:proofErr w:type="spellStart"/>
      <w:r w:rsidRPr="00B81384">
        <w:rPr>
          <w:rFonts w:ascii="Times New Roman" w:eastAsia="Calibri" w:hAnsi="Times New Roman" w:cs="Times New Roman"/>
          <w:sz w:val="28"/>
          <w:szCs w:val="28"/>
        </w:rPr>
        <w:t>проектируемость</w:t>
      </w:r>
      <w:proofErr w:type="spellEnd"/>
      <w:r w:rsidRPr="00B81384">
        <w:rPr>
          <w:rFonts w:ascii="Times New Roman" w:eastAsia="Calibri" w:hAnsi="Times New Roman" w:cs="Times New Roman"/>
          <w:sz w:val="28"/>
          <w:szCs w:val="28"/>
        </w:rPr>
        <w:t xml:space="preserve">, целостность, управляемость, </w:t>
      </w:r>
      <w:proofErr w:type="spellStart"/>
      <w:r w:rsidRPr="00B81384">
        <w:rPr>
          <w:rFonts w:ascii="Times New Roman" w:eastAsia="Calibri" w:hAnsi="Times New Roman" w:cs="Times New Roman"/>
          <w:sz w:val="28"/>
          <w:szCs w:val="28"/>
        </w:rPr>
        <w:t>корректируемость</w:t>
      </w:r>
      <w:proofErr w:type="spellEnd"/>
      <w:r w:rsidRPr="00B81384">
        <w:rPr>
          <w:rFonts w:ascii="Times New Roman" w:eastAsia="Calibri" w:hAnsi="Times New Roman" w:cs="Times New Roman"/>
          <w:sz w:val="28"/>
          <w:szCs w:val="28"/>
        </w:rPr>
        <w:t>, визуализация.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К инновационным технологиям обучения относят: интерактивные технологии обучения, технологию проектного обучения и компьютерные технологии.</w:t>
      </w:r>
    </w:p>
    <w:p w:rsidR="00B81384" w:rsidRPr="002D42BD"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2D42BD">
        <w:rPr>
          <w:rFonts w:ascii="Times New Roman" w:eastAsia="Times New Roman" w:hAnsi="Times New Roman" w:cs="Times New Roman"/>
          <w:b/>
          <w:sz w:val="28"/>
          <w:szCs w:val="28"/>
          <w:lang w:eastAsia="ru-RU"/>
        </w:rPr>
        <w:t>Интерактивные технологии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психологической теории обучения интерактивным называется обучение, основывающееся на психологии человеческих взаимоотношений. Технологии интерактивного обучения рассматриваются как способы усвоения знаний, формирования умений и навыков в процессе взаимоотношений и взаимодействий педагога и обучаемого как субъектов учебной деятельности. 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При этом процесс обучения организуется таким образом, что обучаемые учатся общаться, взаимодействовать друг с другом и другими людьми, учатся критически мыслить, решать сложные проблемы на основе анализа производственных ситуаций, ситуационных профессиональных задач и соответствующей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 интерактивных технологиях обучения существенно меняются роли обучающего (вместо роли информатора — роль менеджера) и обучаемых (вместо объекта воздействия — субъект взаимодействия), а также роль </w:t>
      </w:r>
      <w:r w:rsidRPr="00B81384">
        <w:rPr>
          <w:rFonts w:ascii="Times New Roman" w:eastAsia="Times New Roman" w:hAnsi="Times New Roman" w:cs="Times New Roman"/>
          <w:sz w:val="28"/>
          <w:szCs w:val="28"/>
          <w:lang w:eastAsia="ru-RU"/>
        </w:rPr>
        <w:lastRenderedPageBreak/>
        <w:t>информации (информация не цель, а средство для освоения действий и операций).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Все технологии интерактивного обучения делятся на </w:t>
      </w: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и имитационные. В основу классификации положен признак воссоздания (имитации) контекста профессиональной деятельности, ее модельного представления в обучении.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proofErr w:type="spellStart"/>
      <w:r w:rsidRPr="00B81384">
        <w:rPr>
          <w:rFonts w:ascii="Times New Roman" w:eastAsia="Times New Roman" w:hAnsi="Times New Roman" w:cs="Times New Roman"/>
          <w:sz w:val="28"/>
          <w:szCs w:val="28"/>
          <w:lang w:eastAsia="ru-RU"/>
        </w:rPr>
        <w:t>Неимитационные</w:t>
      </w:r>
      <w:proofErr w:type="spellEnd"/>
      <w:r w:rsidRPr="00B81384">
        <w:rPr>
          <w:rFonts w:ascii="Times New Roman" w:eastAsia="Times New Roman" w:hAnsi="Times New Roman" w:cs="Times New Roman"/>
          <w:sz w:val="28"/>
          <w:szCs w:val="28"/>
          <w:lang w:eastAsia="ru-RU"/>
        </w:rPr>
        <w:t xml:space="preserve"> технологии не предполагают построения моделей изучаемого явления или деятельности. В основе имитационных технологий лежит имитационное или имитационно-игровое моделирование, т. е. воспроизведение в условиях обучения с той или иной мерой адекватности процессов, происходящих в реальной системе.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Рассмотрим некоторые формы и методы технологий интерактивного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Проблемная лекция предполагает постановку проблемы, проблемной ситуации и их последующее разрешение. В проблемной лекции моделируются противоречия реальной жизни через их выражение в теоретических концепциях. Главная цель такой лекции — приобретение знаний учащимися при непосредственном действенном их участии. Среди смоделированных проблем могут быть научные, социальные, профессиональные, связанные с конкретным содержанием учебного материала. Постановка проблемы побуждает учащихся к активной мыслительной деятельности, к попытке самостоятельно ответить на поставленный вопрос, вызывает интерес к излагаемому материалу, активизирует внимание обучаемых.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Семинар-диспут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 Функции действующих лиц на семинаре-диспуте могут быть различными.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Учебная дискуссия — один из методов проблемного обучения. Она используется при анализе проблемных ситуаций, когда необходимо дать простой и однозначный ответ на вопрос, при этом предполагаются альтернативные ответы. С целью вовлечения в дискуссию всех присутствующих целесообразно использовать методику кооперативного обучения (учебного сотрудничества). Данная методика основывается на взаимном обучении при совместной работе учащихся в малых группах. Основная идея учебного сотрудничества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работы учебной группы при учебном сотрудничестве может быть следующей: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постановка проблемы;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 формирование малых групп (</w:t>
      </w:r>
      <w:proofErr w:type="spellStart"/>
      <w:r w:rsidRPr="00B81384">
        <w:rPr>
          <w:rFonts w:ascii="Times New Roman" w:eastAsia="Times New Roman" w:hAnsi="Times New Roman" w:cs="Times New Roman"/>
          <w:sz w:val="28"/>
          <w:szCs w:val="28"/>
          <w:lang w:eastAsia="ru-RU"/>
        </w:rPr>
        <w:t>микрогрупп</w:t>
      </w:r>
      <w:proofErr w:type="spellEnd"/>
      <w:r w:rsidRPr="00B81384">
        <w:rPr>
          <w:rFonts w:ascii="Times New Roman" w:eastAsia="Times New Roman" w:hAnsi="Times New Roman" w:cs="Times New Roman"/>
          <w:sz w:val="28"/>
          <w:szCs w:val="28"/>
          <w:lang w:eastAsia="ru-RU"/>
        </w:rPr>
        <w:t xml:space="preserve"> по 5-7 человек), распределение ролей в них, пояснения преподавателя об ожидаемом участии в дискуссии;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 обсуждение проблемы в </w:t>
      </w:r>
      <w:proofErr w:type="spellStart"/>
      <w:r w:rsidRPr="00B81384">
        <w:rPr>
          <w:rFonts w:ascii="Times New Roman" w:eastAsia="Times New Roman" w:hAnsi="Times New Roman" w:cs="Times New Roman"/>
          <w:sz w:val="28"/>
          <w:szCs w:val="28"/>
          <w:lang w:eastAsia="ru-RU"/>
        </w:rPr>
        <w:t>микрогруппах</w:t>
      </w:r>
      <w:proofErr w:type="spellEnd"/>
      <w:r w:rsidRPr="00B81384">
        <w:rPr>
          <w:rFonts w:ascii="Times New Roman" w:eastAsia="Times New Roman" w:hAnsi="Times New Roman" w:cs="Times New Roman"/>
          <w:sz w:val="28"/>
          <w:szCs w:val="28"/>
          <w:lang w:eastAsia="ru-RU"/>
        </w:rPr>
        <w:t>;</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представление результатов обсуждения перед всей учебной группой;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продолжение обсуждения и подведение итогов.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"Мозговой штурм" ставит своей целью сбор как можно большего количества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Дидактическая игра выступает важным педагогическим средством активизации процесса обучения в профессиональной школе. В процессе дидактической игры обучаемый должен выполнить действия, аналогичные тем, которые могут иметь место в его профессиональной деятельности. В результате происходит накопление, актуализация и трансформация знаний в умения и навыки, накопление опыта личности и ее развитие. Технология дидактической игры состоит из трех этапов.</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Вовлечение в дидактическую игру, игровое освоение профессиональной деятельности на ее модели способствует системному, целостному освоению профессии.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Стажировка с выполнением должностной роли — активный метод обучения, при котором "моделью" выступает сфера профессиональной деятельности, сама действительность, а имитация затрагивает в основном исполнение роли (должности). Главное условие стажировки — выполнение под контролем учебного мастера (преподавателя) определенных действий в реальных производственных условиях.</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Имитационный тренинг предполагает отработку определенных профессиональных навыков и умений по работе с различными техническими средствами и устройствами. Имитируется ситуация, обстановка профессиональной деятельности, а в качестве "модели" выступает само техническое средство (тренажеры, приборы и т. д.).</w:t>
      </w:r>
    </w:p>
    <w:p w:rsidR="00B81384" w:rsidRPr="00B81384" w:rsidRDefault="00B81384" w:rsidP="002D42BD">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Игровое проектирование является практическим занятием, в ходе которого разрабатываются инженерные, конструкторские, технологические, социальные и другие виды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обучаемых. Создание общего для группы проекта требует, с одной стороны, от каждого знания технологии процесса проектирования, а с другой — умения вступать в общение и поддерживать межличностные отношения с целью решения профессиональных вопросов.</w:t>
      </w:r>
    </w:p>
    <w:p w:rsidR="00B81384" w:rsidRPr="002D42BD"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2D42BD">
        <w:rPr>
          <w:rFonts w:ascii="Times New Roman" w:eastAsia="Times New Roman" w:hAnsi="Times New Roman" w:cs="Times New Roman"/>
          <w:b/>
          <w:sz w:val="28"/>
          <w:szCs w:val="28"/>
          <w:lang w:eastAsia="ru-RU"/>
        </w:rPr>
        <w:t>Технологии проектного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или в учебно-производственные мастерские. Например, работа по заказу предприятий, работа в конструкторских ученических бюро, изготовление товаров и услуг, относящихся к сфере профессиональной деятельности обучаемых. Технология проектного обучения рассматривается как гибкая модель организации учебного процесса в профессиональной школе, ориентированная на творческую самореализацию личности обучаемого путем развития его интеллектуальных и физических возможностей, волевых качеств и творческих способностей в процессе создания новых товаров и услуг. Результатом проектной деятельности являются учебные творческие проекты, выполнение которых осуществляется в три этапа.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Учебный творческий проект состоит из пояснительной записки и самого изделия (услуги).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 пояснительной записке должны быть отражены: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и обоснование темы проекта, историческая справка по проблеме проекта, генерирование и развитие идей, построение опорных схем размышления;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описание этапов конструирования объекта;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выбор материала для объекта, дизайн-анализ;</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технологическая последовательность изготовления изделия, графические материалы;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подбор инструментов, оборудования и организация рабочего места;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охрана труда и техника безопасности при выполнении работ;</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экономическое и экологическое обоснование проекта и его реклама;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использование литературы;</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приложение (эскизы, схемы, технологическая документация).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К проектируемому изделию предъявляются такие требования, как технологичность, экономичность, </w:t>
      </w:r>
      <w:proofErr w:type="spellStart"/>
      <w:r w:rsidRPr="00B81384">
        <w:rPr>
          <w:rFonts w:ascii="Times New Roman" w:eastAsia="Times New Roman" w:hAnsi="Times New Roman" w:cs="Times New Roman"/>
          <w:sz w:val="28"/>
          <w:szCs w:val="28"/>
          <w:lang w:eastAsia="ru-RU"/>
        </w:rPr>
        <w:t>экологичность</w:t>
      </w:r>
      <w:proofErr w:type="spellEnd"/>
      <w:r w:rsidRPr="00B81384">
        <w:rPr>
          <w:rFonts w:ascii="Times New Roman" w:eastAsia="Times New Roman" w:hAnsi="Times New Roman" w:cs="Times New Roman"/>
          <w:sz w:val="28"/>
          <w:szCs w:val="28"/>
          <w:lang w:eastAsia="ru-RU"/>
        </w:rPr>
        <w:t>, безопасность, эргономичность, эстетичность и др.</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Технология проектного обучения способствует созданию педагогических условий для развития креативных способностей и качеств личности учащегося, которые нужны ему для творческой деятельности, независимо от будущей конкретной профессии.</w:t>
      </w:r>
    </w:p>
    <w:p w:rsidR="00B81384" w:rsidRPr="002D42BD"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2D42BD">
        <w:rPr>
          <w:rFonts w:ascii="Times New Roman" w:eastAsia="Times New Roman" w:hAnsi="Times New Roman" w:cs="Times New Roman"/>
          <w:b/>
          <w:sz w:val="28"/>
          <w:szCs w:val="28"/>
          <w:lang w:eastAsia="ru-RU"/>
        </w:rPr>
        <w:t>Компьютерные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Компьютерные технологии обучения — это процессы сбора, переработки, хранения и передачи информации обучаемому посредством компьютера. К настоящему времени наибольшее распространение получили такие технологические направления, в которых компьютер является: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предоставления учебного материала учащимся с целью передачи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информационной поддержки учебных процессов как дополнительный источник информации;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lastRenderedPageBreak/>
        <w:t>• средством для определения уровня знаний и контроля за усвоением учебного материала;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универсальным тренажером для приобретения навыков практического применения знаний;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средством для проведения учебных экспериментов и деловых игр по предмету изучения;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одним из важнейших элементов в будущей профессиональной деятельности обучаемого.</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На современном этапе во многих профессиональных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(АОС) по различным учебным дисциплинам. АОС включает в себя комплекс учебно-методических материалов (демонстрационных, теоретических, практических, контролирующих), компьютерные программы, которые управляют процессом обучения.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С появлением операционной системы </w:t>
      </w:r>
      <w:proofErr w:type="spellStart"/>
      <w:r w:rsidRPr="00B81384">
        <w:rPr>
          <w:rFonts w:ascii="Times New Roman" w:eastAsia="Times New Roman" w:hAnsi="Times New Roman" w:cs="Times New Roman"/>
          <w:sz w:val="28"/>
          <w:szCs w:val="28"/>
          <w:lang w:eastAsia="ru-RU"/>
        </w:rPr>
        <w:t>Windows</w:t>
      </w:r>
      <w:proofErr w:type="spellEnd"/>
      <w:r w:rsidRPr="00B81384">
        <w:rPr>
          <w:rFonts w:ascii="Times New Roman" w:eastAsia="Times New Roman" w:hAnsi="Times New Roman" w:cs="Times New Roman"/>
          <w:sz w:val="28"/>
          <w:szCs w:val="28"/>
          <w:lang w:eastAsia="ru-RU"/>
        </w:rPr>
        <w:t xml:space="preserve"> в сфере профессионального обучения открылись новые возможности. Прежде всего, это доступность диалогового общения в так называемых интерактивных программах. Кроме того, стало осуществимым широкое использование графики (рисунков, схем, диаграмм, чертежей, карт, фотографий). Применение графических иллюстраций в учебных компьютерных системах позволяет на новом уровне передавать информацию обучаемому и улучшить ее понимание.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Возросшая производительность персональных компьютеров сделала возможным достаточно широкое применение технологий мультимедиа. Современное профессиональное обучение уже трудно представить без этих технологий, которые позволяют расширить области применения компьютеров в учебном процессе.</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Новые возможности в системе профессионального образования открывает гипертекстовая технология. Гипертекст (от англ. </w:t>
      </w:r>
      <w:proofErr w:type="spellStart"/>
      <w:r w:rsidRPr="00B81384">
        <w:rPr>
          <w:rFonts w:ascii="Times New Roman" w:eastAsia="Times New Roman" w:hAnsi="Times New Roman" w:cs="Times New Roman"/>
          <w:sz w:val="28"/>
          <w:szCs w:val="28"/>
          <w:lang w:eastAsia="ru-RU"/>
        </w:rPr>
        <w:t>hypertext</w:t>
      </w:r>
      <w:proofErr w:type="spellEnd"/>
      <w:r w:rsidRPr="00B81384">
        <w:rPr>
          <w:rFonts w:ascii="Times New Roman" w:eastAsia="Times New Roman" w:hAnsi="Times New Roman" w:cs="Times New Roman"/>
          <w:sz w:val="28"/>
          <w:szCs w:val="28"/>
          <w:lang w:eastAsia="ru-RU"/>
        </w:rPr>
        <w:t xml:space="preserve"> — "</w:t>
      </w:r>
      <w:proofErr w:type="spellStart"/>
      <w:r w:rsidRPr="00B81384">
        <w:rPr>
          <w:rFonts w:ascii="Times New Roman" w:eastAsia="Times New Roman" w:hAnsi="Times New Roman" w:cs="Times New Roman"/>
          <w:sz w:val="28"/>
          <w:szCs w:val="28"/>
          <w:lang w:eastAsia="ru-RU"/>
        </w:rPr>
        <w:t>сверхтекст</w:t>
      </w:r>
      <w:proofErr w:type="spellEnd"/>
      <w:r w:rsidRPr="00B81384">
        <w:rPr>
          <w:rFonts w:ascii="Times New Roman" w:eastAsia="Times New Roman" w:hAnsi="Times New Roman" w:cs="Times New Roman"/>
          <w:sz w:val="28"/>
          <w:szCs w:val="28"/>
          <w:lang w:eastAsia="ru-RU"/>
        </w:rPr>
        <w:t>"), или гипертекстовая система, — это совокупность разнообразной информации, которая может располагаться не только в разных файлах, но и на разных компьютерах. Основная черта гипертекста — это возможность переходов по так называемым гиперссылкам, которые представлены либо в виде специально сформированного текста, либо определенного графического изображения. Одновременно на экране компьютера может быть несколько гиперссылок, и каждая из них определяет свой маршрут "путешествия".</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Современную гипертекстовую обучающую систему отличает удобная среда обучения, в которой легко находить нужную информацию, возвращаться к уже пройденному материалу и т. п.</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xml:space="preserve">Автоматизированные обучающие системы, построенные на основе гипертекстовой технологии, обеспечивают лучшую обучаемость не только благодаря наглядности представляемой информации. Использование динамического, т. е. изменяющегося, гипертекста позволяет провести диагностику обучаемого, а затем автоматически выбрать один из возможных </w:t>
      </w:r>
      <w:r w:rsidRPr="00B81384">
        <w:rPr>
          <w:rFonts w:ascii="Times New Roman" w:eastAsia="Times New Roman" w:hAnsi="Times New Roman" w:cs="Times New Roman"/>
          <w:sz w:val="28"/>
          <w:szCs w:val="28"/>
          <w:lang w:eastAsia="ru-RU"/>
        </w:rPr>
        <w:lastRenderedPageBreak/>
        <w:t>уровней изучения одной и той же темы. Гипертекстовые обучающие системы представляют информацию так, что и сам обучаемый, следуя графическим или текстовым ссылкам, может использовать различные схемы работы с материалом.</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Применение компьютерных технологий в системе профессионального образования способствует реализации следующих педагогических целей:</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развитие личности обучаемого, подготовка к самостоятельной продуктивной профессиональной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реализация социального заказа, обусловленного потребностями современного общества;</w:t>
      </w:r>
    </w:p>
    <w:p w:rsidR="00B81384" w:rsidRPr="002D42BD" w:rsidRDefault="00B81384" w:rsidP="002D42BD">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интенсификация образовательного процесса в профессиональной школе.</w:t>
      </w:r>
    </w:p>
    <w:p w:rsidR="00B81384" w:rsidRPr="00B81384" w:rsidRDefault="00B81384" w:rsidP="00B81384">
      <w:pPr>
        <w:spacing w:after="0" w:line="240" w:lineRule="auto"/>
        <w:ind w:firstLine="300"/>
        <w:jc w:val="both"/>
        <w:rPr>
          <w:rFonts w:ascii="Times New Roman" w:eastAsia="Times New Roman" w:hAnsi="Times New Roman" w:cs="Times New Roman"/>
          <w:b/>
          <w:sz w:val="28"/>
          <w:szCs w:val="28"/>
          <w:lang w:eastAsia="ru-RU"/>
        </w:rPr>
      </w:pPr>
      <w:r w:rsidRPr="00B81384">
        <w:rPr>
          <w:rFonts w:ascii="Times New Roman" w:eastAsia="Times New Roman" w:hAnsi="Times New Roman" w:cs="Times New Roman"/>
          <w:sz w:val="28"/>
          <w:szCs w:val="28"/>
          <w:lang w:eastAsia="ru-RU"/>
        </w:rPr>
        <w:t xml:space="preserve">И в заключении статьи хочется остановиться на том, что </w:t>
      </w:r>
      <w:r w:rsidRPr="00B81384">
        <w:rPr>
          <w:rFonts w:ascii="Times New Roman" w:eastAsia="Times New Roman" w:hAnsi="Times New Roman" w:cs="Times New Roman"/>
          <w:b/>
          <w:sz w:val="28"/>
          <w:szCs w:val="28"/>
          <w:lang w:eastAsia="ru-RU"/>
        </w:rPr>
        <w:t>при организации инновационной деятельности следует помнить:</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инновация должна овладеть умами и средствами всех (или большинства) членов педагогического коллектива;</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инновационная деятельность должна морально и материально стимулироваться, необходимо правовое обеспечение инновационной деятельности;</w:t>
      </w:r>
    </w:p>
    <w:p w:rsidR="00B81384" w:rsidRPr="00B81384" w:rsidRDefault="00B81384" w:rsidP="00B81384">
      <w:pPr>
        <w:spacing w:after="0" w:line="240" w:lineRule="auto"/>
        <w:ind w:firstLine="300"/>
        <w:jc w:val="both"/>
        <w:rPr>
          <w:rFonts w:ascii="Times New Roman" w:eastAsia="Times New Roman" w:hAnsi="Times New Roman" w:cs="Times New Roman"/>
          <w:sz w:val="28"/>
          <w:szCs w:val="28"/>
          <w:lang w:eastAsia="ru-RU"/>
        </w:rPr>
      </w:pPr>
      <w:r w:rsidRPr="00B81384">
        <w:rPr>
          <w:rFonts w:ascii="Times New Roman" w:eastAsia="Times New Roman" w:hAnsi="Times New Roman" w:cs="Times New Roman"/>
          <w:sz w:val="28"/>
          <w:szCs w:val="28"/>
          <w:lang w:eastAsia="ru-RU"/>
        </w:rPr>
        <w:t>• в педагогической деятельности важны не только результаты, но и способы, средства, методы их достижения.</w:t>
      </w:r>
    </w:p>
    <w:p w:rsidR="003B30C7" w:rsidRPr="00B81384" w:rsidRDefault="003B30C7" w:rsidP="00B81384">
      <w:pPr>
        <w:spacing w:after="100" w:afterAutospacing="1"/>
        <w:rPr>
          <w:rFonts w:ascii="Times New Roman" w:eastAsia="Calibri" w:hAnsi="Times New Roman" w:cs="Times New Roman"/>
          <w:sz w:val="28"/>
          <w:szCs w:val="28"/>
        </w:rPr>
      </w:pPr>
    </w:p>
    <w:p w:rsidR="00B81384" w:rsidRPr="00B81384" w:rsidRDefault="00B81384" w:rsidP="00B81384">
      <w:pPr>
        <w:spacing w:after="100" w:afterAutospacing="1"/>
        <w:rPr>
          <w:rFonts w:ascii="Times New Roman" w:eastAsia="Calibri" w:hAnsi="Times New Roman" w:cs="Times New Roman"/>
          <w:b/>
          <w:sz w:val="28"/>
          <w:szCs w:val="28"/>
        </w:rPr>
      </w:pPr>
      <w:r w:rsidRPr="00B81384">
        <w:rPr>
          <w:rFonts w:ascii="Times New Roman" w:eastAsia="Calibri" w:hAnsi="Times New Roman" w:cs="Times New Roman"/>
          <w:b/>
          <w:sz w:val="28"/>
          <w:szCs w:val="28"/>
        </w:rPr>
        <w:t>Литература</w:t>
      </w:r>
    </w:p>
    <w:p w:rsidR="00B81384" w:rsidRPr="003B30C7" w:rsidRDefault="002D42BD" w:rsidP="00B81384">
      <w:pPr>
        <w:numPr>
          <w:ilvl w:val="0"/>
          <w:numId w:val="12"/>
        </w:numPr>
        <w:spacing w:after="0"/>
        <w:rPr>
          <w:rFonts w:ascii="Times New Roman" w:eastAsia="Calibri" w:hAnsi="Times New Roman" w:cs="Times New Roman"/>
          <w:sz w:val="28"/>
          <w:szCs w:val="28"/>
        </w:rPr>
      </w:pPr>
      <w:hyperlink r:id="rId9" w:history="1">
        <w:r w:rsidR="00B81384" w:rsidRPr="003B30C7">
          <w:rPr>
            <w:rFonts w:ascii="Times New Roman" w:eastAsia="Calibri" w:hAnsi="Times New Roman" w:cs="Times New Roman"/>
            <w:sz w:val="28"/>
            <w:szCs w:val="28"/>
            <w:u w:val="single"/>
          </w:rPr>
          <w:t>https://ru.wikipedia.org/wiki</w:t>
        </w:r>
      </w:hyperlink>
    </w:p>
    <w:p w:rsidR="00B81384" w:rsidRPr="003B30C7" w:rsidRDefault="002D42BD" w:rsidP="00B81384">
      <w:pPr>
        <w:numPr>
          <w:ilvl w:val="0"/>
          <w:numId w:val="12"/>
        </w:numPr>
        <w:spacing w:after="0"/>
        <w:rPr>
          <w:rFonts w:ascii="Times New Roman" w:eastAsia="Calibri" w:hAnsi="Times New Roman" w:cs="Times New Roman"/>
          <w:sz w:val="28"/>
          <w:szCs w:val="28"/>
        </w:rPr>
      </w:pPr>
      <w:hyperlink r:id="rId10" w:history="1">
        <w:r w:rsidR="00B81384" w:rsidRPr="003B30C7">
          <w:rPr>
            <w:rFonts w:ascii="Times New Roman" w:eastAsia="Calibri" w:hAnsi="Times New Roman" w:cs="Times New Roman"/>
            <w:sz w:val="28"/>
            <w:szCs w:val="28"/>
            <w:u w:val="single"/>
          </w:rPr>
          <w:t>http://rae.ru/forum2011/87/1337</w:t>
        </w:r>
      </w:hyperlink>
    </w:p>
    <w:p w:rsidR="00B81384" w:rsidRPr="003B30C7" w:rsidRDefault="002D42BD" w:rsidP="00B81384">
      <w:pPr>
        <w:numPr>
          <w:ilvl w:val="0"/>
          <w:numId w:val="12"/>
        </w:numPr>
        <w:spacing w:after="0"/>
        <w:rPr>
          <w:rFonts w:ascii="Times New Roman" w:eastAsia="Calibri" w:hAnsi="Times New Roman" w:cs="Times New Roman"/>
          <w:sz w:val="28"/>
          <w:szCs w:val="28"/>
        </w:rPr>
      </w:pPr>
      <w:hyperlink r:id="rId11" w:history="1">
        <w:r w:rsidR="00B81384" w:rsidRPr="003B30C7">
          <w:rPr>
            <w:rFonts w:ascii="Times New Roman" w:eastAsia="Calibri" w:hAnsi="Times New Roman" w:cs="Times New Roman"/>
            <w:sz w:val="28"/>
            <w:szCs w:val="28"/>
            <w:u w:val="single"/>
          </w:rPr>
          <w:t>http://www.bestreferat.ru/referat-187978.html</w:t>
        </w:r>
      </w:hyperlink>
    </w:p>
    <w:p w:rsidR="00B5707B" w:rsidRPr="00B81384" w:rsidRDefault="00B5707B" w:rsidP="003B30C7">
      <w:pPr>
        <w:spacing w:after="0"/>
        <w:ind w:left="360"/>
        <w:rPr>
          <w:rFonts w:ascii="Times New Roman" w:eastAsia="Calibri" w:hAnsi="Times New Roman" w:cs="Times New Roman"/>
          <w:sz w:val="28"/>
          <w:szCs w:val="28"/>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p w:rsidR="00B81384" w:rsidRDefault="00B81384" w:rsidP="00B14F07">
      <w:pPr>
        <w:keepNext/>
        <w:keepLines/>
        <w:spacing w:after="0"/>
        <w:outlineLvl w:val="0"/>
        <w:rPr>
          <w:rFonts w:ascii="Times New Roman" w:eastAsia="Times New Roman" w:hAnsi="Times New Roman" w:cs="Times New Roman"/>
          <w:b/>
          <w:bCs/>
          <w:color w:val="002060"/>
          <w:sz w:val="28"/>
          <w:szCs w:val="28"/>
          <w:lang w:eastAsia="ru-RU"/>
        </w:rPr>
      </w:pPr>
    </w:p>
    <w:sectPr w:rsidR="00B8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139"/>
    <w:multiLevelType w:val="hybridMultilevel"/>
    <w:tmpl w:val="76704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4DC8"/>
    <w:multiLevelType w:val="multilevel"/>
    <w:tmpl w:val="8EFA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E0452"/>
    <w:multiLevelType w:val="hybridMultilevel"/>
    <w:tmpl w:val="9B7C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E2558"/>
    <w:multiLevelType w:val="hybridMultilevel"/>
    <w:tmpl w:val="CEC84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02F1C"/>
    <w:multiLevelType w:val="multilevel"/>
    <w:tmpl w:val="28E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937E8"/>
    <w:multiLevelType w:val="hybridMultilevel"/>
    <w:tmpl w:val="176CD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5C69DB"/>
    <w:multiLevelType w:val="multilevel"/>
    <w:tmpl w:val="959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412BE"/>
    <w:multiLevelType w:val="hybridMultilevel"/>
    <w:tmpl w:val="5DA4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FB15B2"/>
    <w:multiLevelType w:val="hybridMultilevel"/>
    <w:tmpl w:val="FA6CB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FA081D"/>
    <w:multiLevelType w:val="hybridMultilevel"/>
    <w:tmpl w:val="30E8B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3155E32"/>
    <w:multiLevelType w:val="multilevel"/>
    <w:tmpl w:val="C9C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75C80"/>
    <w:multiLevelType w:val="hybridMultilevel"/>
    <w:tmpl w:val="E4D8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C3C2F"/>
    <w:multiLevelType w:val="multilevel"/>
    <w:tmpl w:val="148A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8"/>
    <w:rsid w:val="000458AE"/>
    <w:rsid w:val="002D42BD"/>
    <w:rsid w:val="002F33F4"/>
    <w:rsid w:val="00342BE8"/>
    <w:rsid w:val="0038004E"/>
    <w:rsid w:val="003B30C7"/>
    <w:rsid w:val="005F0198"/>
    <w:rsid w:val="006C6E64"/>
    <w:rsid w:val="0081266F"/>
    <w:rsid w:val="008934BC"/>
    <w:rsid w:val="00A23767"/>
    <w:rsid w:val="00B14F07"/>
    <w:rsid w:val="00B5707B"/>
    <w:rsid w:val="00B81384"/>
    <w:rsid w:val="00E5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658B"/>
  <w15:docId w15:val="{28A72C14-5EE5-47A3-99A9-88EE9EF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67"/>
    <w:rPr>
      <w:b/>
      <w:bCs/>
    </w:rPr>
  </w:style>
  <w:style w:type="character" w:customStyle="1" w:styleId="apple-converted-space">
    <w:name w:val="apple-converted-space"/>
    <w:basedOn w:val="a0"/>
    <w:rsid w:val="00A23767"/>
  </w:style>
  <w:style w:type="character" w:styleId="a5">
    <w:name w:val="Emphasis"/>
    <w:basedOn w:val="a0"/>
    <w:uiPriority w:val="20"/>
    <w:qFormat/>
    <w:rsid w:val="00A23767"/>
    <w:rPr>
      <w:i/>
      <w:iCs/>
    </w:rPr>
  </w:style>
  <w:style w:type="paragraph" w:styleId="a6">
    <w:name w:val="List Paragraph"/>
    <w:basedOn w:val="a"/>
    <w:uiPriority w:val="34"/>
    <w:qFormat/>
    <w:rsid w:val="00A23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33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007">
      <w:bodyDiv w:val="1"/>
      <w:marLeft w:val="0"/>
      <w:marRight w:val="0"/>
      <w:marTop w:val="0"/>
      <w:marBottom w:val="0"/>
      <w:divBdr>
        <w:top w:val="none" w:sz="0" w:space="0" w:color="auto"/>
        <w:left w:val="none" w:sz="0" w:space="0" w:color="auto"/>
        <w:bottom w:val="none" w:sz="0" w:space="0" w:color="auto"/>
        <w:right w:val="none" w:sz="0" w:space="0" w:color="auto"/>
      </w:divBdr>
    </w:div>
    <w:div w:id="541484438">
      <w:bodyDiv w:val="1"/>
      <w:marLeft w:val="0"/>
      <w:marRight w:val="0"/>
      <w:marTop w:val="0"/>
      <w:marBottom w:val="0"/>
      <w:divBdr>
        <w:top w:val="none" w:sz="0" w:space="0" w:color="auto"/>
        <w:left w:val="none" w:sz="0" w:space="0" w:color="auto"/>
        <w:bottom w:val="none" w:sz="0" w:space="0" w:color="auto"/>
        <w:right w:val="none" w:sz="0" w:space="0" w:color="auto"/>
      </w:divBdr>
    </w:div>
    <w:div w:id="829561434">
      <w:bodyDiv w:val="1"/>
      <w:marLeft w:val="0"/>
      <w:marRight w:val="0"/>
      <w:marTop w:val="0"/>
      <w:marBottom w:val="0"/>
      <w:divBdr>
        <w:top w:val="none" w:sz="0" w:space="0" w:color="auto"/>
        <w:left w:val="none" w:sz="0" w:space="0" w:color="auto"/>
        <w:bottom w:val="none" w:sz="0" w:space="0" w:color="auto"/>
        <w:right w:val="none" w:sz="0" w:space="0" w:color="auto"/>
      </w:divBdr>
    </w:div>
    <w:div w:id="911506508">
      <w:bodyDiv w:val="1"/>
      <w:marLeft w:val="0"/>
      <w:marRight w:val="0"/>
      <w:marTop w:val="0"/>
      <w:marBottom w:val="0"/>
      <w:divBdr>
        <w:top w:val="none" w:sz="0" w:space="0" w:color="auto"/>
        <w:left w:val="none" w:sz="0" w:space="0" w:color="auto"/>
        <w:bottom w:val="none" w:sz="0" w:space="0" w:color="auto"/>
        <w:right w:val="none" w:sz="0" w:space="0" w:color="auto"/>
      </w:divBdr>
    </w:div>
    <w:div w:id="1029987806">
      <w:bodyDiv w:val="1"/>
      <w:marLeft w:val="0"/>
      <w:marRight w:val="0"/>
      <w:marTop w:val="0"/>
      <w:marBottom w:val="0"/>
      <w:divBdr>
        <w:top w:val="none" w:sz="0" w:space="0" w:color="auto"/>
        <w:left w:val="none" w:sz="0" w:space="0" w:color="auto"/>
        <w:bottom w:val="none" w:sz="0" w:space="0" w:color="auto"/>
        <w:right w:val="none" w:sz="0" w:space="0" w:color="auto"/>
      </w:divBdr>
    </w:div>
    <w:div w:id="1181822828">
      <w:bodyDiv w:val="1"/>
      <w:marLeft w:val="0"/>
      <w:marRight w:val="0"/>
      <w:marTop w:val="0"/>
      <w:marBottom w:val="0"/>
      <w:divBdr>
        <w:top w:val="none" w:sz="0" w:space="0" w:color="auto"/>
        <w:left w:val="none" w:sz="0" w:space="0" w:color="auto"/>
        <w:bottom w:val="none" w:sz="0" w:space="0" w:color="auto"/>
        <w:right w:val="none" w:sz="0" w:space="0" w:color="auto"/>
      </w:divBdr>
    </w:div>
    <w:div w:id="2060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98%D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E%D0%B3%D0%BE%D1%81" TargetMode="External"/><Relationship Id="rId11" Type="http://schemas.openxmlformats.org/officeDocument/2006/relationships/hyperlink" Target="http://www.bestreferat.ru/referat-187978.html" TargetMode="External"/><Relationship Id="rId5" Type="http://schemas.openxmlformats.org/officeDocument/2006/relationships/hyperlink" Target="https://ru.wikipedia.org/wiki/%D0%94%D1%80%D0%B5%D0%B2%D0%BD%D0%B5%D0%B3%D1%80%D0%B5%D1%87%D0%B5%D1%81%D0%BA%D0%B8%D0%B9_%D1%8F%D0%B7%D1%8B%D0%BA" TargetMode="External"/><Relationship Id="rId10" Type="http://schemas.openxmlformats.org/officeDocument/2006/relationships/hyperlink" Target="http://rae.ru/forum2011/87/1337"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Учитель</cp:lastModifiedBy>
  <cp:revision>16</cp:revision>
  <dcterms:created xsi:type="dcterms:W3CDTF">2014-10-19T04:57:00Z</dcterms:created>
  <dcterms:modified xsi:type="dcterms:W3CDTF">2022-02-08T12:42:00Z</dcterms:modified>
</cp:coreProperties>
</file>