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6C" w:rsidRDefault="00EA1C7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A12E6C" w:rsidRDefault="00EA1C7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 города Кызыла</w:t>
      </w:r>
    </w:p>
    <w:p w:rsidR="00A12E6C" w:rsidRDefault="00EA1C7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«Детская школа искусств имени Нади Рушевой»</w:t>
      </w: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Pr="00B33EA9" w:rsidRDefault="00B33EA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3EA9"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EA1C7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«Развитие интервального слуха на уроках сольфеджио»</w:t>
      </w: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Pr="00B33EA9" w:rsidRDefault="00EA1C7C">
      <w:pPr>
        <w:wordWrap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3EA9">
        <w:rPr>
          <w:rFonts w:ascii="Times New Roman" w:hAnsi="Times New Roman" w:cs="Times New Roman"/>
          <w:b/>
          <w:bCs/>
          <w:sz w:val="24"/>
          <w:szCs w:val="24"/>
        </w:rPr>
        <w:t>Выполнила: Шешина В.Н.,</w:t>
      </w:r>
    </w:p>
    <w:p w:rsidR="00A12E6C" w:rsidRPr="00B33EA9" w:rsidRDefault="00EA1C7C">
      <w:pPr>
        <w:wordWrap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3EA9">
        <w:rPr>
          <w:rFonts w:ascii="Times New Roman" w:hAnsi="Times New Roman" w:cs="Times New Roman"/>
          <w:b/>
          <w:bCs/>
          <w:sz w:val="24"/>
          <w:szCs w:val="24"/>
        </w:rPr>
        <w:t>преподаватель</w:t>
      </w:r>
    </w:p>
    <w:p w:rsidR="00A12E6C" w:rsidRPr="00B33EA9" w:rsidRDefault="00EA1C7C">
      <w:pPr>
        <w:wordWrap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3EA9">
        <w:rPr>
          <w:rFonts w:ascii="Times New Roman" w:hAnsi="Times New Roman" w:cs="Times New Roman"/>
          <w:b/>
          <w:bCs/>
          <w:sz w:val="24"/>
          <w:szCs w:val="24"/>
        </w:rPr>
        <w:t xml:space="preserve"> теоретических дисциплин</w:t>
      </w:r>
    </w:p>
    <w:p w:rsidR="00A12E6C" w:rsidRPr="00B33EA9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0A304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Кызыл - 2020</w:t>
      </w:r>
      <w:bookmarkStart w:id="0" w:name="_GoBack"/>
      <w:bookmarkEnd w:id="0"/>
    </w:p>
    <w:p w:rsidR="00A12E6C" w:rsidRDefault="00EA1C7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Развитие интервального слуха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уроках сольфеджио</w:t>
      </w:r>
    </w:p>
    <w:p w:rsidR="00A12E6C" w:rsidRDefault="00A12E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развитии и воспитании музыкального слуха особо важная роль принадлежит освоению интервалов. Это обусловлено выразительными и </w:t>
      </w:r>
      <w:r>
        <w:rPr>
          <w:rFonts w:ascii="Times New Roman" w:hAnsi="Times New Roman" w:cs="Times New Roman"/>
          <w:sz w:val="28"/>
          <w:szCs w:val="28"/>
        </w:rPr>
        <w:t>структурными свойствами интервалов – носителей мелодического, гармонического, ладового и тембрового начал в музыке. Методические искания педагога при освоении данной темы на уроках сольфеджио должны, во-первых, способствовать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учащихся, развитию памяти, ладовог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чувства, и во-вторых, помочь учащимся постичь многообразные выразительные свойства самих интервалов.</w:t>
      </w:r>
    </w:p>
    <w:p w:rsidR="00A12E6C" w:rsidRDefault="00EA1C7C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интервальный слух? Это  определение дают Масленкова</w:t>
      </w:r>
      <w:r>
        <w:rPr>
          <w:rFonts w:ascii="Times New Roman" w:hAnsi="Times New Roman" w:cs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 xml:space="preserve"> и Назайкинский</w:t>
      </w:r>
      <w:r>
        <w:rPr>
          <w:rFonts w:ascii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E6C" w:rsidRDefault="00EA1C7C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Интервальный слух – это спос</w:t>
      </w:r>
      <w:r>
        <w:rPr>
          <w:rFonts w:ascii="Times New Roman" w:hAnsi="Times New Roman" w:cs="Times New Roman"/>
          <w:sz w:val="28"/>
          <w:szCs w:val="28"/>
        </w:rPr>
        <w:t>обность  точно оценить интервал как высотное  отношение двух звуков – одинаковых или различных по высоте, обладающих устойчивым выразительным  качеством;  это способность узнавать, определять звуковысотные  интервальные отношения между звуками, например, м</w:t>
      </w:r>
      <w:r>
        <w:rPr>
          <w:rFonts w:ascii="Times New Roman" w:hAnsi="Times New Roman" w:cs="Times New Roman"/>
          <w:sz w:val="28"/>
          <w:szCs w:val="28"/>
        </w:rPr>
        <w:t>ежду  ступенями звукоряда; умение воспроизводить интервалы голосом  или на инструменте с нефиксированной высотой звука;  способность точно оценить или мысленно представить тот или иной конкретный интервал.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всякое созвучие несет в </w:t>
      </w:r>
      <w:r>
        <w:rPr>
          <w:rFonts w:ascii="Times New Roman" w:hAnsi="Times New Roman" w:cs="Times New Roman"/>
          <w:sz w:val="28"/>
          <w:szCs w:val="28"/>
        </w:rPr>
        <w:t>себе два качества, две неразрывно связанные между собой стороны – фоническую (чувственную) и функционально-ладовую (логическую). Первая из них характеризуется главным образом, интервальной структурой, вторая составом ступеней. В связи с использованием в ра</w:t>
      </w:r>
      <w:r>
        <w:rPr>
          <w:rFonts w:ascii="Times New Roman" w:hAnsi="Times New Roman" w:cs="Times New Roman"/>
          <w:sz w:val="28"/>
          <w:szCs w:val="28"/>
        </w:rPr>
        <w:t>зличных тональных окружениях какого-либо одного и того же созвучия, при прочих равных условиях, ладовые качества его будут постоянно меняться, фонические же сохраняться.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качества созвучия могут формироваться и развиваться только в тесной взаимосвязи др</w:t>
      </w:r>
      <w:r>
        <w:rPr>
          <w:rFonts w:ascii="Times New Roman" w:hAnsi="Times New Roman" w:cs="Times New Roman"/>
          <w:sz w:val="28"/>
          <w:szCs w:val="28"/>
        </w:rPr>
        <w:t>уг с другом. Вместе с тем каждый из компонентов может быть вычленен с целью его специальной тренировки.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интервалов возможно различными способами.</w:t>
      </w:r>
    </w:p>
    <w:p w:rsidR="00A12E6C" w:rsidRDefault="00EA1C7C">
      <w:pPr>
        <w:pStyle w:val="a5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Симультанный. Этот способ заключается в последовательном заполнении интервала.  </w:t>
      </w:r>
    </w:p>
    <w:p w:rsidR="00A12E6C" w:rsidRDefault="00EA1C7C">
      <w:pPr>
        <w:pStyle w:val="a5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амый рациональный и</w:t>
      </w:r>
      <w:r>
        <w:rPr>
          <w:rFonts w:ascii="Times New Roman" w:hAnsi="Times New Roman" w:cs="Times New Roman"/>
          <w:sz w:val="28"/>
          <w:szCs w:val="28"/>
        </w:rPr>
        <w:t xml:space="preserve"> по скорости, и по прочности запоминания  способ в начале освоения интервалов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способ «знакомых мелодий». Изучая интервалы с помощью знакомых мелодий – трафаретов, учащийся каждый интервал представляет на определенных ступенях тональности, то есть в опред</w:t>
      </w:r>
      <w:r>
        <w:rPr>
          <w:rFonts w:ascii="Times New Roman" w:hAnsi="Times New Roman" w:cs="Times New Roman"/>
          <w:sz w:val="28"/>
          <w:szCs w:val="28"/>
        </w:rPr>
        <w:t>еленных конкретных ладовых условиях, но это временный этап. Позднее появляется новое качество слышания и пения интервалов: они осознаются учащимися самостоятельными звучащими элементами, не зависящими ни от ладовых, ни от любых других условий.</w:t>
      </w:r>
    </w:p>
    <w:p w:rsidR="00A12E6C" w:rsidRDefault="00EA1C7C">
      <w:pPr>
        <w:pStyle w:val="a3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Рассмотрим особенности мелодических интервалов. </w:t>
      </w:r>
    </w:p>
    <w:p w:rsidR="00A12E6C" w:rsidRDefault="00EA1C7C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Понимание выразительной роли мелодического интервала как интонации может в значительной мере способствовать на занятиях сольфеджио лучшему – более осмысленному усвоению  этого важного элемента музыкального я</w:t>
      </w:r>
      <w:r>
        <w:rPr>
          <w:sz w:val="28"/>
          <w:szCs w:val="28"/>
        </w:rPr>
        <w:t xml:space="preserve">зыка.  </w:t>
      </w:r>
    </w:p>
    <w:p w:rsidR="00A12E6C" w:rsidRDefault="00EA1C7C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Все упражнения на освоение мелодических интервалов можно разделить на 2 группы: в ладу и вне лада.</w:t>
      </w:r>
    </w:p>
    <w:p w:rsidR="00A12E6C" w:rsidRDefault="00EA1C7C">
      <w:pPr>
        <w:pStyle w:val="a3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Упражнения в ладу:</w:t>
      </w:r>
    </w:p>
    <w:p w:rsidR="00A12E6C" w:rsidRDefault="00EA1C7C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− пение по 4 – 5 одинаковых интервалов с помощью знакомых мелодий.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после настройки в тональности учащиеся определяют и называют </w:t>
      </w:r>
      <w:r>
        <w:rPr>
          <w:rFonts w:ascii="Times New Roman" w:hAnsi="Times New Roman" w:cs="Times New Roman"/>
          <w:sz w:val="28"/>
          <w:szCs w:val="28"/>
        </w:rPr>
        <w:t>звуки отдельных интервалов.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пение секвенций;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 по системе Альбрехта </w:t>
      </w:r>
      <w:r>
        <w:rPr>
          <w:rFonts w:ascii="Times New Roman" w:hAnsi="Times New Roman" w:cs="Times New Roman"/>
          <w:sz w:val="28"/>
          <w:szCs w:val="28"/>
        </w:rPr>
        <w:t>К.Ф. учащемуся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запомнить попевку каждого интервала, затем осознать его и по памяти повторять на каждой ступени лада. </w:t>
      </w:r>
    </w:p>
    <w:p w:rsidR="00A12E6C" w:rsidRDefault="00EA1C7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114300" distR="114300">
            <wp:extent cx="3977640" cy="1014095"/>
            <wp:effectExtent l="0" t="0" r="0" b="6985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E6C" w:rsidRDefault="00EA1C7C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− фиксирование (письменное и устное) последовательн</w:t>
      </w:r>
      <w:r>
        <w:rPr>
          <w:sz w:val="28"/>
          <w:szCs w:val="28"/>
        </w:rPr>
        <w:t>ости мелодических интервалов.</w:t>
      </w:r>
    </w:p>
    <w:p w:rsidR="00A12E6C" w:rsidRDefault="00EA1C7C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− пение интервалов, как носителей определенных функциональных значений (Т,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). Нужно обязательно учитывать при пении таких цепочек правила интервальных разрешений, принципы голосоведений. Например, не следует разрешать секунд</w:t>
      </w:r>
      <w:r>
        <w:rPr>
          <w:sz w:val="28"/>
          <w:szCs w:val="28"/>
        </w:rPr>
        <w:t xml:space="preserve">у в приму. Нижний голос можно воспринимать как движение баса. Такое пение способствует развитию навыка предслышания разрешения, что упрощает в дальнейшем изучение темы отклонения. 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 устойчивым интервалом целесообразно связать их со вспомогательны</w:t>
      </w:r>
      <w:r>
        <w:rPr>
          <w:rFonts w:ascii="Times New Roman" w:hAnsi="Times New Roman" w:cs="Times New Roman"/>
          <w:sz w:val="28"/>
          <w:szCs w:val="28"/>
        </w:rPr>
        <w:t>м оборотом, например: б.6/III – ув.4/IV – б.6/III. Петь «связки» полезно не только «снизу вверх», но и по голосам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E6C" w:rsidRDefault="00EA1C7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114300" distR="114300">
            <wp:extent cx="2306955" cy="804545"/>
            <wp:effectExtent l="0" t="0" r="9525" b="3175"/>
            <wp:docPr id="1028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E6C" w:rsidRDefault="00A12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упражнения позволят лучше «прочувствовать» и запомнить голосоведение в «связках», воспринимать их не просто как последовательность ин</w:t>
      </w:r>
      <w:r>
        <w:rPr>
          <w:rFonts w:ascii="Times New Roman" w:hAnsi="Times New Roman" w:cs="Times New Roman"/>
          <w:sz w:val="28"/>
          <w:szCs w:val="28"/>
        </w:rPr>
        <w:t>тервалов, а как одновременное движение голосов, обусловленное ладовой системой устоев и тяготений.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интонирование интервалов с обращениями. Наибольшая польза очевидна в работе с интервалами, требующими разрешения. 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пение созвучий в тональности по виду и</w:t>
      </w:r>
      <w:r>
        <w:rPr>
          <w:rFonts w:ascii="Times New Roman" w:hAnsi="Times New Roman" w:cs="Times New Roman"/>
          <w:sz w:val="28"/>
          <w:szCs w:val="28"/>
        </w:rPr>
        <w:t>нтервалов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значение, по мнению Островского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, имеет последовательность усвоения интервалов. Отбрасывая последовательное изучение, как неактивную, по существу повторяющую гаммовую схему,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следует принять за начальные, стержневые интервалы квинту и те</w:t>
      </w:r>
      <w:r>
        <w:rPr>
          <w:rFonts w:ascii="Times New Roman" w:hAnsi="Times New Roman" w:cs="Times New Roman"/>
          <w:sz w:val="28"/>
          <w:szCs w:val="28"/>
        </w:rPr>
        <w:t xml:space="preserve">рцию, а затем и кварту. Начальные упражнения, вызывающие представления об этих интервалах, могут быть построены на базе гаммовой тонической квинты. 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Секунды могут быть усвоены в качестве прилегающих ступеней к этим стержневым квинтам и терциям, а малые сек</w:t>
      </w:r>
      <w:r>
        <w:rPr>
          <w:rFonts w:ascii="Times New Roman" w:hAnsi="Times New Roman" w:cs="Times New Roman"/>
          <w:sz w:val="28"/>
          <w:szCs w:val="28"/>
        </w:rPr>
        <w:t xml:space="preserve">унды – как вводные тоны к этим ступеням. </w:t>
      </w:r>
    </w:p>
    <w:p w:rsidR="00A12E6C" w:rsidRDefault="00EA1C7C">
      <w:pPr>
        <w:spacing w:after="0" w:line="240" w:lineRule="auto"/>
        <w:ind w:firstLine="851"/>
      </w:pPr>
      <w:r>
        <w:rPr>
          <w:noProof/>
          <w:lang w:eastAsia="ru-RU"/>
        </w:rPr>
        <w:drawing>
          <wp:inline distT="0" distB="0" distL="114300" distR="114300">
            <wp:extent cx="2404110" cy="929640"/>
            <wp:effectExtent l="0" t="0" r="3810" b="0"/>
            <wp:docPr id="205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114300" distR="114300">
            <wp:extent cx="2581275" cy="918845"/>
            <wp:effectExtent l="0" t="0" r="9525" b="10795"/>
            <wp:docPr id="2051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E6C" w:rsidRDefault="00EA1C7C">
      <w:pPr>
        <w:spacing w:after="0" w:line="240" w:lineRule="auto"/>
        <w:ind w:firstLine="851"/>
        <w:jc w:val="center"/>
      </w:pPr>
      <w:r>
        <w:rPr>
          <w:noProof/>
          <w:lang w:eastAsia="ru-RU"/>
        </w:rPr>
        <w:drawing>
          <wp:inline distT="0" distB="0" distL="114300" distR="114300">
            <wp:extent cx="2146300" cy="772795"/>
            <wp:effectExtent l="0" t="0" r="2540" b="4445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E6C" w:rsidRDefault="00A12E6C">
      <w:pPr>
        <w:spacing w:after="0" w:line="240" w:lineRule="auto"/>
        <w:ind w:firstLine="851"/>
        <w:jc w:val="center"/>
      </w:pP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начальном этапе интонирования широких интервалов (6 и 7) следует простраивать упражнения с опорой на стержневые интервалы. Впоследствии же необходимо отказаться от этого, пение должно быть свободно и непосредственно. Задания на интонирование увеличенны</w:t>
      </w:r>
      <w:r>
        <w:rPr>
          <w:rFonts w:ascii="Times New Roman" w:hAnsi="Times New Roman" w:cs="Times New Roman"/>
          <w:sz w:val="28"/>
          <w:szCs w:val="28"/>
        </w:rPr>
        <w:t xml:space="preserve">х и уменьшенных интервалов вначале лучше давать, опираясь на простые диатонические интервалы. </w:t>
      </w:r>
    </w:p>
    <w:p w:rsidR="00A12E6C" w:rsidRDefault="00EA1C7C">
      <w:pPr>
        <w:spacing w:after="0" w:line="240" w:lineRule="auto"/>
        <w:ind w:firstLine="851"/>
        <w:jc w:val="center"/>
      </w:pPr>
      <w:r>
        <w:rPr>
          <w:noProof/>
          <w:lang w:eastAsia="ru-RU"/>
        </w:rPr>
        <w:drawing>
          <wp:inline distT="0" distB="0" distL="114300" distR="114300">
            <wp:extent cx="3742055" cy="962025"/>
            <wp:effectExtent l="0" t="0" r="6985" b="1333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E6C" w:rsidRDefault="00EA1C7C">
      <w:pPr>
        <w:spacing w:after="0" w:line="240" w:lineRule="auto"/>
        <w:ind w:firstLine="851"/>
        <w:jc w:val="center"/>
      </w:pPr>
      <w:r>
        <w:rPr>
          <w:noProof/>
          <w:lang w:eastAsia="ru-RU"/>
        </w:rPr>
        <w:drawing>
          <wp:inline distT="0" distB="0" distL="114300" distR="114300">
            <wp:extent cx="2619375" cy="999490"/>
            <wp:effectExtent l="0" t="0" r="1905" b="635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все задания на интонирование мелодических интервалов должны удовлетворять следующим условиям:</w:t>
      </w:r>
    </w:p>
    <w:p w:rsidR="00A12E6C" w:rsidRDefault="00EA1C7C">
      <w:pPr>
        <w:pStyle w:val="a5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интонировать мелодический интерва</w:t>
      </w:r>
      <w:r>
        <w:rPr>
          <w:rFonts w:ascii="Times New Roman" w:hAnsi="Times New Roman" w:cs="Times New Roman"/>
          <w:sz w:val="28"/>
          <w:szCs w:val="28"/>
        </w:rPr>
        <w:t>л в обоих направлениях – вверх и вниз. Практически в классах сольфеджио пению интервалов в нисходящем движении уделяется мало внимания. Следствием этого является то, что учащимися интервалы обычно поются вверх гораздо удовлетворительнее, чем вниз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E6C" w:rsidRDefault="00EA1C7C">
      <w:pPr>
        <w:pStyle w:val="a5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упражн</w:t>
      </w:r>
      <w:r>
        <w:rPr>
          <w:rFonts w:ascii="Times New Roman" w:hAnsi="Times New Roman" w:cs="Times New Roman"/>
          <w:sz w:val="28"/>
          <w:szCs w:val="28"/>
        </w:rPr>
        <w:t>ениях на овладение данным интервалом следует объединять интервал с разными другими, ставя его в центр внимания, но, не изолируя от взаимодействия с другими: изолированный интервал при механическом его повторении теряет мелодическую выразительность.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Интерва</w:t>
      </w:r>
      <w:r>
        <w:rPr>
          <w:rFonts w:ascii="Times New Roman" w:hAnsi="Times New Roman" w:cs="Times New Roman"/>
          <w:b/>
          <w:i/>
          <w:sz w:val="28"/>
          <w:szCs w:val="28"/>
        </w:rPr>
        <w:t>лы вне лада: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пение интервалов от разных звуков: а) только вверх, 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б) только вниз, 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в) поочередно вверх и вниз.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в данных с</w:t>
      </w:r>
      <w:r>
        <w:rPr>
          <w:rFonts w:ascii="Times New Roman" w:hAnsi="Times New Roman" w:cs="Times New Roman"/>
          <w:sz w:val="28"/>
          <w:szCs w:val="28"/>
        </w:rPr>
        <w:t xml:space="preserve">лучаях, несмотря на то, что интервалы поются от разных звуков, каждый такой интервал является самостоятельной ладовой ячейкой. Здесь можно вспомнить термин Островского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«ладовая инерция», ведь при пении интервалов от звуков должна происходить быстрая пер</w:t>
      </w:r>
      <w:r>
        <w:rPr>
          <w:rFonts w:ascii="Times New Roman" w:hAnsi="Times New Roman" w:cs="Times New Roman"/>
          <w:sz w:val="28"/>
          <w:szCs w:val="28"/>
        </w:rPr>
        <w:t xml:space="preserve">естройки слуха в иной лад. </w:t>
      </w:r>
    </w:p>
    <w:p w:rsidR="00A12E6C" w:rsidRDefault="00EA1C7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Немаловажную роль в понимании выразительности интервала приобретают стилевые характеристики исполняемой музыки – музыка классическ</w:t>
      </w:r>
      <w:r>
        <w:rPr>
          <w:sz w:val="28"/>
          <w:szCs w:val="28"/>
        </w:rPr>
        <w:t>ая</w:t>
      </w:r>
      <w:r>
        <w:rPr>
          <w:sz w:val="28"/>
          <w:szCs w:val="28"/>
        </w:rPr>
        <w:t xml:space="preserve"> или романтическ</w:t>
      </w:r>
      <w:r>
        <w:rPr>
          <w:sz w:val="28"/>
          <w:szCs w:val="28"/>
        </w:rPr>
        <w:t>ая</w:t>
      </w:r>
      <w:r>
        <w:rPr>
          <w:sz w:val="28"/>
          <w:szCs w:val="28"/>
        </w:rPr>
        <w:t>, народная, музыка барокко</w:t>
      </w:r>
      <w:r>
        <w:rPr>
          <w:sz w:val="28"/>
          <w:szCs w:val="28"/>
        </w:rPr>
        <w:t>. Здесь</w:t>
      </w:r>
      <w:r>
        <w:rPr>
          <w:sz w:val="28"/>
          <w:szCs w:val="28"/>
        </w:rPr>
        <w:t xml:space="preserve"> можно найти различное понимание одной и той </w:t>
      </w:r>
      <w:r>
        <w:rPr>
          <w:sz w:val="28"/>
          <w:szCs w:val="28"/>
        </w:rPr>
        <w:t>же интонации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о,  как правило, за каждым интервалом как конкретной интонацией к настоящему времени уже сформированы свои представления, «метафоры» выразительного свойства, связанные также с таким важным качеством как «консонансы – совершенные, чистые, абс</w:t>
      </w:r>
      <w:r>
        <w:rPr>
          <w:sz w:val="28"/>
          <w:szCs w:val="28"/>
        </w:rPr>
        <w:t xml:space="preserve">олютные» и «несовершенные» консонансы и диссонансы (их различают как «мягкие и жесткие»).  </w:t>
      </w:r>
    </w:p>
    <w:p w:rsidR="00A12E6C" w:rsidRDefault="00EA1C7C">
      <w:pPr>
        <w:pStyle w:val="a3"/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2743200" cy="1802765"/>
            <wp:effectExtent l="0" t="0" r="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изучения гармонических интервалов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гармонического слуха начинается именно с усвоения гармонических интервалов и двухголосия. Недопустимо </w:t>
      </w:r>
      <w:r>
        <w:rPr>
          <w:rFonts w:ascii="Times New Roman" w:hAnsi="Times New Roman" w:cs="Times New Roman"/>
          <w:sz w:val="28"/>
          <w:szCs w:val="28"/>
        </w:rPr>
        <w:t>откладывать на долгий срок начало работы над двухголосием, столь важным для воспитания гармонического слуха, для выработки чувства ансамбля, для выравнивания интонации.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интонированию гармонических интервалов надо проводить на два голоса, поочере</w:t>
      </w:r>
      <w:r>
        <w:rPr>
          <w:rFonts w:ascii="Times New Roman" w:hAnsi="Times New Roman" w:cs="Times New Roman"/>
          <w:sz w:val="28"/>
          <w:szCs w:val="28"/>
        </w:rPr>
        <w:t>дно поручая задание двум из учащихся групп, по возможности, с разными по характеру голосами. Например, педагог предлагает 2-м учащимся петь интервальную цепочку, а остальные должны записывать цифровку. Или педагог записывает на бумаге 2-хгол</w:t>
      </w:r>
      <w:r>
        <w:rPr>
          <w:rFonts w:ascii="Times New Roman" w:hAnsi="Times New Roman" w:cs="Times New Roman"/>
          <w:sz w:val="28"/>
          <w:szCs w:val="28"/>
        </w:rPr>
        <w:t>осный</w:t>
      </w:r>
      <w:r>
        <w:rPr>
          <w:rFonts w:ascii="Times New Roman" w:hAnsi="Times New Roman" w:cs="Times New Roman"/>
          <w:sz w:val="28"/>
          <w:szCs w:val="28"/>
        </w:rPr>
        <w:t xml:space="preserve"> пример, с</w:t>
      </w:r>
      <w:r>
        <w:rPr>
          <w:rFonts w:ascii="Times New Roman" w:hAnsi="Times New Roman" w:cs="Times New Roman"/>
          <w:sz w:val="28"/>
          <w:szCs w:val="28"/>
        </w:rPr>
        <w:t>остоящий из интервалов, чередующихся в одинаковом ритме, и поручает его медленно петь на гласную букву двум учащимся, остальным предлагается записать созвучия в виде гармонического диктанта половинными нотами.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записи такого рода двухголосия, развив</w:t>
      </w:r>
      <w:r>
        <w:rPr>
          <w:rFonts w:ascii="Times New Roman" w:hAnsi="Times New Roman" w:cs="Times New Roman"/>
          <w:sz w:val="28"/>
          <w:szCs w:val="28"/>
        </w:rPr>
        <w:t xml:space="preserve">ающего навык слушания голосоведения, следует требовать, чтобы учащиеся письменно указывали интервалы, образующиеся движением голосов. При этом важно не допускать внутреннего перевода интервала в мелодический план, когда оба </w:t>
      </w:r>
      <w:r>
        <w:rPr>
          <w:rFonts w:ascii="Times New Roman" w:hAnsi="Times New Roman" w:cs="Times New Roman"/>
          <w:sz w:val="28"/>
          <w:szCs w:val="28"/>
        </w:rPr>
        <w:lastRenderedPageBreak/>
        <w:t>звука интервала представляются п</w:t>
      </w:r>
      <w:r>
        <w:rPr>
          <w:rFonts w:ascii="Times New Roman" w:hAnsi="Times New Roman" w:cs="Times New Roman"/>
          <w:sz w:val="28"/>
          <w:szCs w:val="28"/>
        </w:rPr>
        <w:t>оочередно: суть заключается в реальном слышании обоих голосов, как бы поющим дуэтом.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фоническом восприятии гармонических интервалов.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идет о мгновенных (рефлекторных) реакциях на гармонический интервал, как бы выключенного из ладо-тональной ситуации. Занятия, способствуя развитию </w:t>
      </w:r>
      <w:r>
        <w:rPr>
          <w:rFonts w:ascii="Times New Roman" w:hAnsi="Times New Roman" w:cs="Times New Roman"/>
          <w:sz w:val="28"/>
          <w:szCs w:val="28"/>
        </w:rPr>
        <w:t>гармонического</w:t>
      </w:r>
      <w:r>
        <w:rPr>
          <w:rFonts w:ascii="Times New Roman" w:hAnsi="Times New Roman" w:cs="Times New Roman"/>
          <w:sz w:val="28"/>
          <w:szCs w:val="28"/>
        </w:rPr>
        <w:t xml:space="preserve"> слуха, вместе с тем служат целям подготовки к восприятию в дальнейшем гармонической факту</w:t>
      </w:r>
      <w:r>
        <w:rPr>
          <w:rFonts w:ascii="Times New Roman" w:hAnsi="Times New Roman" w:cs="Times New Roman"/>
          <w:sz w:val="28"/>
          <w:szCs w:val="28"/>
        </w:rPr>
        <w:t xml:space="preserve">ры более сложной музыки. </w:t>
      </w:r>
    </w:p>
    <w:p w:rsidR="00A12E6C" w:rsidRDefault="00EA1C7C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Психологическая основа фонизма интервала – эмоциональное восприятие и запоминание колорита созвучий. Фоническая краска созвучий связана с их акустической природой, с явлением диссонантности и консонантности.</w:t>
      </w:r>
    </w:p>
    <w:p w:rsidR="00A12E6C" w:rsidRDefault="00EA1C7C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Акустически признаки и</w:t>
      </w:r>
      <w:r>
        <w:rPr>
          <w:sz w:val="28"/>
          <w:szCs w:val="28"/>
        </w:rPr>
        <w:t>нтервалов ярче всего выделяются в среднем регистре, в тесном расположении. Изменение тембра или регистра изменяет акустические признаки, окраску интервалов. Поэтому в практике работы следует начинать с наиболее яркого звучания и постепенно расширять диапаз</w:t>
      </w:r>
      <w:r>
        <w:rPr>
          <w:sz w:val="28"/>
          <w:szCs w:val="28"/>
        </w:rPr>
        <w:t>он и регистры.</w:t>
      </w:r>
    </w:p>
    <w:p w:rsidR="00A12E6C" w:rsidRDefault="00EA1C7C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Педагог должен соблюдать строгую последовательность в нарастании трудностей, распределить работу по этапам.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группа упражнений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упражнений учащимся даются краткие характеристики выразительности гармонических интервалов в их со</w:t>
      </w:r>
      <w:r>
        <w:rPr>
          <w:rFonts w:ascii="Times New Roman" w:hAnsi="Times New Roman" w:cs="Times New Roman"/>
          <w:sz w:val="28"/>
          <w:szCs w:val="28"/>
        </w:rPr>
        <w:t>поставлении с мелодическими. Например, гармонические секунды прежде всего впечатляют своим диссонированием, в то время как мелодич</w:t>
      </w:r>
      <w:r>
        <w:rPr>
          <w:rFonts w:ascii="Times New Roman" w:hAnsi="Times New Roman" w:cs="Times New Roman"/>
          <w:sz w:val="28"/>
          <w:szCs w:val="28"/>
        </w:rPr>
        <w:t>еские</w:t>
      </w:r>
      <w:r>
        <w:rPr>
          <w:rFonts w:ascii="Times New Roman" w:hAnsi="Times New Roman" w:cs="Times New Roman"/>
          <w:sz w:val="28"/>
          <w:szCs w:val="28"/>
        </w:rPr>
        <w:t xml:space="preserve"> секунды в основном характерны плавностью и мягко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тью. И т.д.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непосредственно переходят к сопоставлению между</w:t>
      </w:r>
      <w:r>
        <w:rPr>
          <w:rFonts w:ascii="Times New Roman" w:hAnsi="Times New Roman" w:cs="Times New Roman"/>
          <w:sz w:val="28"/>
          <w:szCs w:val="28"/>
        </w:rPr>
        <w:t xml:space="preserve"> собой гармонич</w:t>
      </w:r>
      <w:r>
        <w:rPr>
          <w:rFonts w:ascii="Times New Roman" w:hAnsi="Times New Roman" w:cs="Times New Roman"/>
          <w:sz w:val="28"/>
          <w:szCs w:val="28"/>
        </w:rPr>
        <w:t>еских</w:t>
      </w:r>
      <w:r>
        <w:rPr>
          <w:rFonts w:ascii="Times New Roman" w:hAnsi="Times New Roman" w:cs="Times New Roman"/>
          <w:sz w:val="28"/>
          <w:szCs w:val="28"/>
        </w:rPr>
        <w:t xml:space="preserve"> интервалов, и разбиваются по </w:t>
      </w:r>
      <w:r>
        <w:rPr>
          <w:rFonts w:ascii="Times New Roman" w:hAnsi="Times New Roman" w:cs="Times New Roman"/>
          <w:sz w:val="28"/>
          <w:szCs w:val="28"/>
        </w:rPr>
        <w:t>фоническому</w:t>
      </w:r>
      <w:r>
        <w:rPr>
          <w:rFonts w:ascii="Times New Roman" w:hAnsi="Times New Roman" w:cs="Times New Roman"/>
          <w:sz w:val="28"/>
          <w:szCs w:val="28"/>
        </w:rPr>
        <w:t xml:space="preserve"> звучанию группы; каждой группе гармон</w:t>
      </w:r>
      <w:r>
        <w:rPr>
          <w:rFonts w:ascii="Times New Roman" w:hAnsi="Times New Roman" w:cs="Times New Roman"/>
          <w:sz w:val="28"/>
          <w:szCs w:val="28"/>
        </w:rPr>
        <w:t>ических</w:t>
      </w:r>
      <w:r>
        <w:rPr>
          <w:rFonts w:ascii="Times New Roman" w:hAnsi="Times New Roman" w:cs="Times New Roman"/>
          <w:sz w:val="28"/>
          <w:szCs w:val="28"/>
        </w:rPr>
        <w:t xml:space="preserve"> интервалов дается лаконичная характеристика: 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1,8 – сливающиеся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2,7 – резкие диссонансы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3,6 – мягкие консонансы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4,5 – жесткие сухие консонансы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>они играются в различных, не связанных между собой чередованиях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группа упражнений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упр</w:t>
      </w:r>
      <w:r>
        <w:rPr>
          <w:rFonts w:ascii="Times New Roman" w:hAnsi="Times New Roman" w:cs="Times New Roman"/>
          <w:sz w:val="28"/>
          <w:szCs w:val="28"/>
        </w:rPr>
        <w:t>ажнения</w:t>
      </w:r>
      <w:r>
        <w:rPr>
          <w:rFonts w:ascii="Times New Roman" w:hAnsi="Times New Roman" w:cs="Times New Roman"/>
          <w:sz w:val="28"/>
          <w:szCs w:val="28"/>
        </w:rPr>
        <w:t xml:space="preserve"> по каждой группе отдельно. Объясняется и показывается разница в масштабе обращаемых интервалов: узкий-широкий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групп упражнений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кварт и кви</w:t>
      </w:r>
      <w:r>
        <w:rPr>
          <w:rFonts w:ascii="Times New Roman" w:hAnsi="Times New Roman" w:cs="Times New Roman"/>
          <w:sz w:val="28"/>
          <w:szCs w:val="28"/>
        </w:rPr>
        <w:t xml:space="preserve">нт. Необходимо охарактеризовать открытость, мягкость прозрачность квинты и жесткость, плоскость, призывность кварт. Следует привести разные ассоциативные примеры из профессиональной музыки. Например, ч.5 –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Старый замок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«Т</w:t>
      </w:r>
      <w:r>
        <w:rPr>
          <w:rFonts w:ascii="Times New Roman" w:hAnsi="Times New Roman" w:cs="Times New Roman"/>
          <w:sz w:val="28"/>
          <w:szCs w:val="28"/>
        </w:rPr>
        <w:t>анец маленьких лебедей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т. д. 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группа упражнений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Показываются и кратко описываются в сопоставлении большие и малые интервалы.</w:t>
      </w:r>
    </w:p>
    <w:p w:rsidR="00A12E6C" w:rsidRDefault="00EA1C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Исполняются последовательности интервалов. Вслед за игрой требуются быстро фиксировать полное качество интервала.</w:t>
      </w:r>
    </w:p>
    <w:p w:rsidR="00A12E6C" w:rsidRDefault="00A12E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E6C" w:rsidRDefault="00EA1C7C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Таким образом, на уроках сольфеджио существ</w:t>
      </w:r>
      <w:r>
        <w:rPr>
          <w:sz w:val="28"/>
          <w:szCs w:val="28"/>
        </w:rPr>
        <w:t>ует достаточное количество форм работы, которые требуют внимания к развитию именно интервального слуха.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Важность работы над развитием интервального слуха в настоящее время обусловлена также  возрастающей ладово-конструктивной ролью интервала в музыке XX ве</w:t>
      </w:r>
      <w:r>
        <w:rPr>
          <w:sz w:val="28"/>
          <w:szCs w:val="28"/>
        </w:rPr>
        <w:t>ка. Интервальный слух совершенно необходим для освоения новых ладов, хроматизмов, любых видов модуляций.</w:t>
      </w:r>
    </w:p>
    <w:p w:rsidR="00A12E6C" w:rsidRDefault="00EA1C7C">
      <w:pPr>
        <w:pStyle w:val="a3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A12E6C" w:rsidRDefault="00EA1C7C">
      <w:pPr>
        <w:pStyle w:val="a3"/>
        <w:numPr>
          <w:ilvl w:val="0"/>
          <w:numId w:val="3"/>
        </w:numPr>
        <w:jc w:val="left"/>
        <w:rPr>
          <w:b/>
          <w:bCs/>
          <w:sz w:val="28"/>
          <w:szCs w:val="28"/>
        </w:rPr>
      </w:pPr>
      <w:r>
        <w:rPr>
          <w:rFonts w:eastAsia="SimSun"/>
          <w:sz w:val="28"/>
          <w:szCs w:val="28"/>
        </w:rPr>
        <w:t>Белкина, С.Е. Воспитание музыкального слуха в процессе освоения интервалов на уроках сольфеджио / С.Е. Белкина // Теоретические дисциплины в</w:t>
      </w:r>
      <w:r>
        <w:rPr>
          <w:rFonts w:eastAsia="SimSun"/>
          <w:sz w:val="28"/>
          <w:szCs w:val="28"/>
        </w:rPr>
        <w:t xml:space="preserve"> музыкальном училище: сб. статей. – Л.: Музыка, 1977. – С. 15–28.</w:t>
      </w:r>
    </w:p>
    <w:p w:rsidR="00A12E6C" w:rsidRDefault="00EA1C7C">
      <w:pPr>
        <w:pStyle w:val="a3"/>
        <w:numPr>
          <w:ilvl w:val="0"/>
          <w:numId w:val="3"/>
        </w:numPr>
        <w:jc w:val="left"/>
        <w:rPr>
          <w:b/>
          <w:bCs/>
          <w:sz w:val="28"/>
          <w:szCs w:val="28"/>
        </w:rPr>
      </w:pPr>
      <w:r>
        <w:rPr>
          <w:rFonts w:eastAsia="SimSun"/>
          <w:sz w:val="28"/>
          <w:szCs w:val="28"/>
        </w:rPr>
        <w:t xml:space="preserve">  Интонационные упражнения в курсе сольфеджио. Методическая разработка для преподавателей музыкальных училищ, училищ искусств детских музыкальных школ / Сост. Л.С. Синяева. – Москва , 1989. </w:t>
      </w:r>
      <w:r>
        <w:rPr>
          <w:rFonts w:eastAsia="SimSun"/>
          <w:sz w:val="28"/>
          <w:szCs w:val="28"/>
        </w:rPr>
        <w:t xml:space="preserve">– 42 с. </w:t>
      </w:r>
    </w:p>
    <w:p w:rsidR="00A12E6C" w:rsidRDefault="00EA1C7C">
      <w:pPr>
        <w:pStyle w:val="a3"/>
        <w:numPr>
          <w:ilvl w:val="0"/>
          <w:numId w:val="3"/>
        </w:numPr>
        <w:jc w:val="left"/>
        <w:rPr>
          <w:b/>
          <w:bCs/>
          <w:sz w:val="28"/>
          <w:szCs w:val="28"/>
        </w:rPr>
      </w:pPr>
      <w:r>
        <w:rPr>
          <w:rFonts w:eastAsia="SimSun"/>
          <w:sz w:val="28"/>
          <w:szCs w:val="28"/>
        </w:rPr>
        <w:t xml:space="preserve"> Масленкова, Л.М. Интенсивный курс сольфеджио: Методическое пособие для педагогов / Л.М. Масленкова. – С-Пб: Союз художников, 2007. – 175 с.: нот.</w:t>
      </w:r>
    </w:p>
    <w:p w:rsidR="00A12E6C" w:rsidRDefault="00EA1C7C">
      <w:pPr>
        <w:pStyle w:val="a3"/>
        <w:numPr>
          <w:ilvl w:val="0"/>
          <w:numId w:val="3"/>
        </w:numPr>
        <w:jc w:val="left"/>
        <w:rPr>
          <w:b/>
          <w:bCs/>
          <w:sz w:val="28"/>
          <w:szCs w:val="28"/>
        </w:rPr>
      </w:pPr>
      <w:r>
        <w:rPr>
          <w:rFonts w:eastAsia="SimSun"/>
          <w:sz w:val="28"/>
          <w:szCs w:val="28"/>
        </w:rPr>
        <w:t xml:space="preserve">  Незванов, Б.А. Интонирование в курсе сольфеджио / Б.А. Незванов. – Л.: Музыка, 1985. – 184 с.</w:t>
      </w:r>
    </w:p>
    <w:p w:rsidR="00A12E6C" w:rsidRDefault="00EA1C7C">
      <w:pPr>
        <w:pStyle w:val="a3"/>
        <w:numPr>
          <w:ilvl w:val="0"/>
          <w:numId w:val="3"/>
        </w:numPr>
        <w:jc w:val="left"/>
        <w:rPr>
          <w:b/>
          <w:bCs/>
          <w:sz w:val="28"/>
          <w:szCs w:val="28"/>
        </w:rPr>
      </w:pPr>
      <w:r>
        <w:rPr>
          <w:rFonts w:eastAsia="SimSun"/>
          <w:sz w:val="28"/>
          <w:szCs w:val="28"/>
        </w:rPr>
        <w:t xml:space="preserve">  Оськина, С.Е. Музыкальный слух: Теория и методика развития и совершенствования / Сост. С. Е. Оськина., Д. Г. Парнес. – 2-е изд., испр. и доп. – М.: ООО «Издательство АСТ», 2001. – 79 с.</w:t>
      </w:r>
    </w:p>
    <w:p w:rsidR="00A12E6C" w:rsidRDefault="00EA1C7C">
      <w:pPr>
        <w:pStyle w:val="a3"/>
        <w:numPr>
          <w:ilvl w:val="0"/>
          <w:numId w:val="3"/>
        </w:numPr>
        <w:jc w:val="left"/>
        <w:rPr>
          <w:b/>
          <w:bCs/>
          <w:sz w:val="28"/>
          <w:szCs w:val="28"/>
        </w:rPr>
      </w:pPr>
      <w:r>
        <w:rPr>
          <w:rFonts w:eastAsia="SimSun"/>
          <w:sz w:val="28"/>
          <w:szCs w:val="28"/>
        </w:rPr>
        <w:t xml:space="preserve">  Сладков, П.П. Основы сольфеджио: История. Теория. Методика: Учебни</w:t>
      </w:r>
      <w:r>
        <w:rPr>
          <w:rFonts w:eastAsia="SimSun"/>
          <w:sz w:val="28"/>
          <w:szCs w:val="28"/>
        </w:rPr>
        <w:t xml:space="preserve">к / П.П. Сладков. – Москва, 1997. – 190 с., нот. </w:t>
      </w:r>
    </w:p>
    <w:p w:rsidR="00A12E6C" w:rsidRDefault="00EA1C7C">
      <w:pPr>
        <w:pStyle w:val="a3"/>
        <w:numPr>
          <w:ilvl w:val="0"/>
          <w:numId w:val="3"/>
        </w:numPr>
        <w:jc w:val="left"/>
        <w:rPr>
          <w:b/>
          <w:bCs/>
          <w:sz w:val="28"/>
          <w:szCs w:val="28"/>
        </w:rPr>
      </w:pPr>
      <w:r>
        <w:rPr>
          <w:rFonts w:eastAsia="SimSun"/>
          <w:sz w:val="28"/>
          <w:szCs w:val="28"/>
        </w:rPr>
        <w:t xml:space="preserve"> Старчеус М.С. Слух музыканта / М.С. Старчеус. – М.: Моск. гос. консерватория им. П. И. Чайковского. – М., 2003. – 640 с. </w:t>
      </w:r>
    </w:p>
    <w:sectPr w:rsidR="00A1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E6C" w:rsidRDefault="00EA1C7C">
      <w:pPr>
        <w:spacing w:line="240" w:lineRule="auto"/>
      </w:pPr>
      <w:r>
        <w:separator/>
      </w:r>
    </w:p>
  </w:endnote>
  <w:endnote w:type="continuationSeparator" w:id="0">
    <w:p w:rsidR="00A12E6C" w:rsidRDefault="00EA1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E6C" w:rsidRDefault="00EA1C7C">
      <w:pPr>
        <w:spacing w:after="0" w:line="240" w:lineRule="auto"/>
      </w:pPr>
      <w:r>
        <w:separator/>
      </w:r>
    </w:p>
  </w:footnote>
  <w:footnote w:type="continuationSeparator" w:id="0">
    <w:p w:rsidR="00A12E6C" w:rsidRDefault="00EA1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1379"/>
    <w:multiLevelType w:val="singleLevel"/>
    <w:tmpl w:val="1C19137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03871C9"/>
    <w:multiLevelType w:val="multilevel"/>
    <w:tmpl w:val="403871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6A70"/>
    <w:multiLevelType w:val="multilevel"/>
    <w:tmpl w:val="581F6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72B9"/>
    <w:rsid w:val="000026F0"/>
    <w:rsid w:val="00004DC1"/>
    <w:rsid w:val="0000614A"/>
    <w:rsid w:val="00010405"/>
    <w:rsid w:val="0001389F"/>
    <w:rsid w:val="00013C21"/>
    <w:rsid w:val="0002053F"/>
    <w:rsid w:val="00021C24"/>
    <w:rsid w:val="00025377"/>
    <w:rsid w:val="000255A5"/>
    <w:rsid w:val="00026913"/>
    <w:rsid w:val="00032786"/>
    <w:rsid w:val="000347DB"/>
    <w:rsid w:val="00041828"/>
    <w:rsid w:val="00054666"/>
    <w:rsid w:val="0005552C"/>
    <w:rsid w:val="00057BFA"/>
    <w:rsid w:val="000620A9"/>
    <w:rsid w:val="00063C68"/>
    <w:rsid w:val="00072905"/>
    <w:rsid w:val="0007579D"/>
    <w:rsid w:val="000778E0"/>
    <w:rsid w:val="00083189"/>
    <w:rsid w:val="00094A7E"/>
    <w:rsid w:val="00095DAD"/>
    <w:rsid w:val="000A0010"/>
    <w:rsid w:val="000A0E0B"/>
    <w:rsid w:val="000A304D"/>
    <w:rsid w:val="000A7DDC"/>
    <w:rsid w:val="000B0161"/>
    <w:rsid w:val="000B51F2"/>
    <w:rsid w:val="000B6CF3"/>
    <w:rsid w:val="000B6E17"/>
    <w:rsid w:val="000C1B2D"/>
    <w:rsid w:val="000C1EF1"/>
    <w:rsid w:val="000C1EF4"/>
    <w:rsid w:val="000C6049"/>
    <w:rsid w:val="000D5B0D"/>
    <w:rsid w:val="000D7683"/>
    <w:rsid w:val="000D76D2"/>
    <w:rsid w:val="000E2AAE"/>
    <w:rsid w:val="000E30AF"/>
    <w:rsid w:val="000E4423"/>
    <w:rsid w:val="000F1225"/>
    <w:rsid w:val="000F2D43"/>
    <w:rsid w:val="000F6155"/>
    <w:rsid w:val="00100354"/>
    <w:rsid w:val="001028B8"/>
    <w:rsid w:val="00102CDB"/>
    <w:rsid w:val="00102F46"/>
    <w:rsid w:val="00104211"/>
    <w:rsid w:val="00112629"/>
    <w:rsid w:val="00117AC6"/>
    <w:rsid w:val="00120F90"/>
    <w:rsid w:val="0012648A"/>
    <w:rsid w:val="0012753D"/>
    <w:rsid w:val="00127A0D"/>
    <w:rsid w:val="001315D0"/>
    <w:rsid w:val="00135420"/>
    <w:rsid w:val="00135A3E"/>
    <w:rsid w:val="001411B2"/>
    <w:rsid w:val="001416D2"/>
    <w:rsid w:val="001527BF"/>
    <w:rsid w:val="001617C1"/>
    <w:rsid w:val="00165598"/>
    <w:rsid w:val="00170FB7"/>
    <w:rsid w:val="00173794"/>
    <w:rsid w:val="0017401C"/>
    <w:rsid w:val="00176540"/>
    <w:rsid w:val="00177C9F"/>
    <w:rsid w:val="00177F92"/>
    <w:rsid w:val="00183304"/>
    <w:rsid w:val="0018749F"/>
    <w:rsid w:val="00190FA7"/>
    <w:rsid w:val="00192E3F"/>
    <w:rsid w:val="00193394"/>
    <w:rsid w:val="00196E81"/>
    <w:rsid w:val="001A4343"/>
    <w:rsid w:val="001A4890"/>
    <w:rsid w:val="001B3E85"/>
    <w:rsid w:val="001B4B46"/>
    <w:rsid w:val="001B66B5"/>
    <w:rsid w:val="001C13C3"/>
    <w:rsid w:val="001C258F"/>
    <w:rsid w:val="001C3CDA"/>
    <w:rsid w:val="001C6752"/>
    <w:rsid w:val="001C7728"/>
    <w:rsid w:val="001D3318"/>
    <w:rsid w:val="001D5F49"/>
    <w:rsid w:val="001D6BDA"/>
    <w:rsid w:val="001E01DD"/>
    <w:rsid w:val="001E21B2"/>
    <w:rsid w:val="001E67AA"/>
    <w:rsid w:val="001E75E9"/>
    <w:rsid w:val="001F0528"/>
    <w:rsid w:val="001F108C"/>
    <w:rsid w:val="001F1CCB"/>
    <w:rsid w:val="001F25D7"/>
    <w:rsid w:val="001F2D81"/>
    <w:rsid w:val="001F797D"/>
    <w:rsid w:val="00202526"/>
    <w:rsid w:val="00202F4B"/>
    <w:rsid w:val="00211463"/>
    <w:rsid w:val="002147DD"/>
    <w:rsid w:val="00216DD8"/>
    <w:rsid w:val="0021771A"/>
    <w:rsid w:val="002209BF"/>
    <w:rsid w:val="00226747"/>
    <w:rsid w:val="00231DB9"/>
    <w:rsid w:val="002321EC"/>
    <w:rsid w:val="00232530"/>
    <w:rsid w:val="00232647"/>
    <w:rsid w:val="002402C7"/>
    <w:rsid w:val="002439D0"/>
    <w:rsid w:val="00243ED1"/>
    <w:rsid w:val="002466B2"/>
    <w:rsid w:val="00251F8E"/>
    <w:rsid w:val="002521ED"/>
    <w:rsid w:val="002547FB"/>
    <w:rsid w:val="00263AAA"/>
    <w:rsid w:val="00264A38"/>
    <w:rsid w:val="00265CDA"/>
    <w:rsid w:val="002704D4"/>
    <w:rsid w:val="0027613E"/>
    <w:rsid w:val="00280587"/>
    <w:rsid w:val="00283C60"/>
    <w:rsid w:val="00284040"/>
    <w:rsid w:val="002937AC"/>
    <w:rsid w:val="00295747"/>
    <w:rsid w:val="00295C9B"/>
    <w:rsid w:val="002A40A1"/>
    <w:rsid w:val="002A4CB5"/>
    <w:rsid w:val="002A5B3E"/>
    <w:rsid w:val="002A6236"/>
    <w:rsid w:val="002A7631"/>
    <w:rsid w:val="002B314D"/>
    <w:rsid w:val="002B3376"/>
    <w:rsid w:val="002B4A12"/>
    <w:rsid w:val="002C0D79"/>
    <w:rsid w:val="002C1232"/>
    <w:rsid w:val="002C3B41"/>
    <w:rsid w:val="002C4451"/>
    <w:rsid w:val="002C460A"/>
    <w:rsid w:val="002C5211"/>
    <w:rsid w:val="002C6AD2"/>
    <w:rsid w:val="002D2AC6"/>
    <w:rsid w:val="002D766D"/>
    <w:rsid w:val="002E0810"/>
    <w:rsid w:val="002E0A5C"/>
    <w:rsid w:val="002E5F81"/>
    <w:rsid w:val="002E74F9"/>
    <w:rsid w:val="002F649D"/>
    <w:rsid w:val="002F73B5"/>
    <w:rsid w:val="00307454"/>
    <w:rsid w:val="00310929"/>
    <w:rsid w:val="0031176E"/>
    <w:rsid w:val="00312BB5"/>
    <w:rsid w:val="003135BB"/>
    <w:rsid w:val="00320E91"/>
    <w:rsid w:val="00321057"/>
    <w:rsid w:val="003214D3"/>
    <w:rsid w:val="00323B37"/>
    <w:rsid w:val="0032500A"/>
    <w:rsid w:val="00325151"/>
    <w:rsid w:val="003256A2"/>
    <w:rsid w:val="00333028"/>
    <w:rsid w:val="0033347F"/>
    <w:rsid w:val="00334C6F"/>
    <w:rsid w:val="00335B77"/>
    <w:rsid w:val="003408DB"/>
    <w:rsid w:val="003429A4"/>
    <w:rsid w:val="003431C8"/>
    <w:rsid w:val="00354D61"/>
    <w:rsid w:val="00360FA8"/>
    <w:rsid w:val="00360FA9"/>
    <w:rsid w:val="0036229B"/>
    <w:rsid w:val="0036292E"/>
    <w:rsid w:val="00363F2B"/>
    <w:rsid w:val="003643D8"/>
    <w:rsid w:val="00365303"/>
    <w:rsid w:val="003704B8"/>
    <w:rsid w:val="003706F7"/>
    <w:rsid w:val="00372CCB"/>
    <w:rsid w:val="003735EC"/>
    <w:rsid w:val="003758B2"/>
    <w:rsid w:val="00376634"/>
    <w:rsid w:val="0038378D"/>
    <w:rsid w:val="003878E7"/>
    <w:rsid w:val="003A2C21"/>
    <w:rsid w:val="003B22FA"/>
    <w:rsid w:val="003B7BB8"/>
    <w:rsid w:val="003C36CD"/>
    <w:rsid w:val="003D0CDA"/>
    <w:rsid w:val="003D2120"/>
    <w:rsid w:val="003D57F2"/>
    <w:rsid w:val="003D6653"/>
    <w:rsid w:val="003D6E83"/>
    <w:rsid w:val="003D7447"/>
    <w:rsid w:val="003E1103"/>
    <w:rsid w:val="003E7664"/>
    <w:rsid w:val="003F57D8"/>
    <w:rsid w:val="003F6EC9"/>
    <w:rsid w:val="00400E9C"/>
    <w:rsid w:val="0040161C"/>
    <w:rsid w:val="00401EB3"/>
    <w:rsid w:val="0040278F"/>
    <w:rsid w:val="00404FAC"/>
    <w:rsid w:val="004063AA"/>
    <w:rsid w:val="00413467"/>
    <w:rsid w:val="00413D0D"/>
    <w:rsid w:val="004149FD"/>
    <w:rsid w:val="0041565C"/>
    <w:rsid w:val="0041692F"/>
    <w:rsid w:val="0042127E"/>
    <w:rsid w:val="004243B3"/>
    <w:rsid w:val="00426587"/>
    <w:rsid w:val="00442A03"/>
    <w:rsid w:val="004472B9"/>
    <w:rsid w:val="004540E8"/>
    <w:rsid w:val="004546FA"/>
    <w:rsid w:val="00456D90"/>
    <w:rsid w:val="004603B7"/>
    <w:rsid w:val="0046178E"/>
    <w:rsid w:val="004621BD"/>
    <w:rsid w:val="00464242"/>
    <w:rsid w:val="00464975"/>
    <w:rsid w:val="00465524"/>
    <w:rsid w:val="00465974"/>
    <w:rsid w:val="00466BBD"/>
    <w:rsid w:val="0047099A"/>
    <w:rsid w:val="004710F5"/>
    <w:rsid w:val="00474F19"/>
    <w:rsid w:val="00475B41"/>
    <w:rsid w:val="0047645E"/>
    <w:rsid w:val="004771B0"/>
    <w:rsid w:val="00477F4E"/>
    <w:rsid w:val="00481BEA"/>
    <w:rsid w:val="00483F35"/>
    <w:rsid w:val="00485737"/>
    <w:rsid w:val="00491307"/>
    <w:rsid w:val="004913BA"/>
    <w:rsid w:val="004966CE"/>
    <w:rsid w:val="004972CA"/>
    <w:rsid w:val="004A3587"/>
    <w:rsid w:val="004A3ED7"/>
    <w:rsid w:val="004A5328"/>
    <w:rsid w:val="004A5AF4"/>
    <w:rsid w:val="004A7A7B"/>
    <w:rsid w:val="004B0736"/>
    <w:rsid w:val="004B0AAB"/>
    <w:rsid w:val="004B1708"/>
    <w:rsid w:val="004B3248"/>
    <w:rsid w:val="004B3FDF"/>
    <w:rsid w:val="004B5BA6"/>
    <w:rsid w:val="004C1881"/>
    <w:rsid w:val="004D08CA"/>
    <w:rsid w:val="004D19E6"/>
    <w:rsid w:val="004D23A3"/>
    <w:rsid w:val="004D40F9"/>
    <w:rsid w:val="004D4208"/>
    <w:rsid w:val="004D6A0A"/>
    <w:rsid w:val="004D7821"/>
    <w:rsid w:val="004E006B"/>
    <w:rsid w:val="004E37D6"/>
    <w:rsid w:val="004F004A"/>
    <w:rsid w:val="004F25A6"/>
    <w:rsid w:val="004F55B8"/>
    <w:rsid w:val="00500590"/>
    <w:rsid w:val="00501395"/>
    <w:rsid w:val="00506C74"/>
    <w:rsid w:val="00510A19"/>
    <w:rsid w:val="00510C05"/>
    <w:rsid w:val="0051339E"/>
    <w:rsid w:val="0051380D"/>
    <w:rsid w:val="00516966"/>
    <w:rsid w:val="005205FA"/>
    <w:rsid w:val="005217B9"/>
    <w:rsid w:val="00521AD6"/>
    <w:rsid w:val="00523633"/>
    <w:rsid w:val="00523810"/>
    <w:rsid w:val="005257D9"/>
    <w:rsid w:val="005336CB"/>
    <w:rsid w:val="00540061"/>
    <w:rsid w:val="005421C9"/>
    <w:rsid w:val="0054317C"/>
    <w:rsid w:val="005479DF"/>
    <w:rsid w:val="005500FC"/>
    <w:rsid w:val="005501B7"/>
    <w:rsid w:val="00552C24"/>
    <w:rsid w:val="005530A3"/>
    <w:rsid w:val="00553B22"/>
    <w:rsid w:val="00565E27"/>
    <w:rsid w:val="00565F4E"/>
    <w:rsid w:val="00571179"/>
    <w:rsid w:val="005711FD"/>
    <w:rsid w:val="00572EEB"/>
    <w:rsid w:val="005751A9"/>
    <w:rsid w:val="00581F69"/>
    <w:rsid w:val="00584179"/>
    <w:rsid w:val="0058679E"/>
    <w:rsid w:val="00587E60"/>
    <w:rsid w:val="00593BAF"/>
    <w:rsid w:val="00593FC8"/>
    <w:rsid w:val="00596B01"/>
    <w:rsid w:val="00597FD4"/>
    <w:rsid w:val="005A0725"/>
    <w:rsid w:val="005A60F3"/>
    <w:rsid w:val="005B37AE"/>
    <w:rsid w:val="005B494D"/>
    <w:rsid w:val="005C0DDB"/>
    <w:rsid w:val="005C1333"/>
    <w:rsid w:val="005C2980"/>
    <w:rsid w:val="005C6CB0"/>
    <w:rsid w:val="005D083A"/>
    <w:rsid w:val="005D0CA0"/>
    <w:rsid w:val="005D0FCF"/>
    <w:rsid w:val="005D3F17"/>
    <w:rsid w:val="005D46D8"/>
    <w:rsid w:val="005D4AE9"/>
    <w:rsid w:val="005D668B"/>
    <w:rsid w:val="005E043E"/>
    <w:rsid w:val="005E0B0F"/>
    <w:rsid w:val="005E129A"/>
    <w:rsid w:val="005E283B"/>
    <w:rsid w:val="005E374D"/>
    <w:rsid w:val="005E7DD8"/>
    <w:rsid w:val="005F0899"/>
    <w:rsid w:val="005F0F79"/>
    <w:rsid w:val="005F3C7D"/>
    <w:rsid w:val="00600317"/>
    <w:rsid w:val="0060571D"/>
    <w:rsid w:val="00606084"/>
    <w:rsid w:val="00607DE9"/>
    <w:rsid w:val="0061230B"/>
    <w:rsid w:val="0061275D"/>
    <w:rsid w:val="00614AFB"/>
    <w:rsid w:val="00616995"/>
    <w:rsid w:val="00616FFF"/>
    <w:rsid w:val="00617C18"/>
    <w:rsid w:val="00627329"/>
    <w:rsid w:val="00633A07"/>
    <w:rsid w:val="00633ED9"/>
    <w:rsid w:val="006346FE"/>
    <w:rsid w:val="006364D2"/>
    <w:rsid w:val="00641E6A"/>
    <w:rsid w:val="00645DFD"/>
    <w:rsid w:val="00646364"/>
    <w:rsid w:val="0065225B"/>
    <w:rsid w:val="00656956"/>
    <w:rsid w:val="006614A3"/>
    <w:rsid w:val="006621A8"/>
    <w:rsid w:val="0066798E"/>
    <w:rsid w:val="00670B30"/>
    <w:rsid w:val="0067190F"/>
    <w:rsid w:val="00672D9D"/>
    <w:rsid w:val="00676123"/>
    <w:rsid w:val="00676A1B"/>
    <w:rsid w:val="006825FD"/>
    <w:rsid w:val="006830FF"/>
    <w:rsid w:val="00684DE9"/>
    <w:rsid w:val="00684EBA"/>
    <w:rsid w:val="006A0016"/>
    <w:rsid w:val="006A065D"/>
    <w:rsid w:val="006A429C"/>
    <w:rsid w:val="006A51F1"/>
    <w:rsid w:val="006A7B06"/>
    <w:rsid w:val="006A7FC1"/>
    <w:rsid w:val="006B2D1E"/>
    <w:rsid w:val="006B3E0F"/>
    <w:rsid w:val="006B4591"/>
    <w:rsid w:val="006B5EB4"/>
    <w:rsid w:val="006C3175"/>
    <w:rsid w:val="006C7543"/>
    <w:rsid w:val="006C7DFF"/>
    <w:rsid w:val="006D0E98"/>
    <w:rsid w:val="006D4060"/>
    <w:rsid w:val="006D46D1"/>
    <w:rsid w:val="006D7C9E"/>
    <w:rsid w:val="006E1764"/>
    <w:rsid w:val="006E294E"/>
    <w:rsid w:val="006E3569"/>
    <w:rsid w:val="006E4A32"/>
    <w:rsid w:val="006E60A6"/>
    <w:rsid w:val="006E7E11"/>
    <w:rsid w:val="006F2F82"/>
    <w:rsid w:val="006F4C70"/>
    <w:rsid w:val="006F5A3B"/>
    <w:rsid w:val="006F60EB"/>
    <w:rsid w:val="006F6899"/>
    <w:rsid w:val="00702F8D"/>
    <w:rsid w:val="0070491E"/>
    <w:rsid w:val="00707A4F"/>
    <w:rsid w:val="0071029D"/>
    <w:rsid w:val="00712282"/>
    <w:rsid w:val="00712F15"/>
    <w:rsid w:val="00716CDB"/>
    <w:rsid w:val="00716EA6"/>
    <w:rsid w:val="00717C50"/>
    <w:rsid w:val="00722C5A"/>
    <w:rsid w:val="00731A2D"/>
    <w:rsid w:val="00731B68"/>
    <w:rsid w:val="007400CE"/>
    <w:rsid w:val="0074184E"/>
    <w:rsid w:val="007440F8"/>
    <w:rsid w:val="00744D31"/>
    <w:rsid w:val="00754A44"/>
    <w:rsid w:val="00756A69"/>
    <w:rsid w:val="007571A3"/>
    <w:rsid w:val="00763790"/>
    <w:rsid w:val="00764362"/>
    <w:rsid w:val="00774A1E"/>
    <w:rsid w:val="00777DAB"/>
    <w:rsid w:val="00781696"/>
    <w:rsid w:val="007830F9"/>
    <w:rsid w:val="00784AEE"/>
    <w:rsid w:val="007860EB"/>
    <w:rsid w:val="0078624E"/>
    <w:rsid w:val="00791196"/>
    <w:rsid w:val="007946D0"/>
    <w:rsid w:val="007A2029"/>
    <w:rsid w:val="007A2771"/>
    <w:rsid w:val="007A6D45"/>
    <w:rsid w:val="007B0115"/>
    <w:rsid w:val="007B0608"/>
    <w:rsid w:val="007B339A"/>
    <w:rsid w:val="007B4D29"/>
    <w:rsid w:val="007C018A"/>
    <w:rsid w:val="007C2C38"/>
    <w:rsid w:val="007C321A"/>
    <w:rsid w:val="007C7649"/>
    <w:rsid w:val="007D2AE9"/>
    <w:rsid w:val="007D5AEE"/>
    <w:rsid w:val="007E3A67"/>
    <w:rsid w:val="007F73D5"/>
    <w:rsid w:val="007F77B5"/>
    <w:rsid w:val="00801481"/>
    <w:rsid w:val="00802CAA"/>
    <w:rsid w:val="008106D2"/>
    <w:rsid w:val="008112ED"/>
    <w:rsid w:val="008119EB"/>
    <w:rsid w:val="008148FE"/>
    <w:rsid w:val="00816ACD"/>
    <w:rsid w:val="00816FE6"/>
    <w:rsid w:val="00817634"/>
    <w:rsid w:val="00821A96"/>
    <w:rsid w:val="008279A6"/>
    <w:rsid w:val="00833D44"/>
    <w:rsid w:val="00833FB5"/>
    <w:rsid w:val="00836636"/>
    <w:rsid w:val="0083665A"/>
    <w:rsid w:val="00840727"/>
    <w:rsid w:val="00842044"/>
    <w:rsid w:val="0084517D"/>
    <w:rsid w:val="00846989"/>
    <w:rsid w:val="00847887"/>
    <w:rsid w:val="00853CEB"/>
    <w:rsid w:val="00855A8F"/>
    <w:rsid w:val="00866D6B"/>
    <w:rsid w:val="00867499"/>
    <w:rsid w:val="00867B12"/>
    <w:rsid w:val="00873450"/>
    <w:rsid w:val="008824CD"/>
    <w:rsid w:val="00883AAF"/>
    <w:rsid w:val="00884706"/>
    <w:rsid w:val="008900F7"/>
    <w:rsid w:val="008911A7"/>
    <w:rsid w:val="0089299E"/>
    <w:rsid w:val="00897121"/>
    <w:rsid w:val="008A029B"/>
    <w:rsid w:val="008A1EA0"/>
    <w:rsid w:val="008A4B77"/>
    <w:rsid w:val="008A5329"/>
    <w:rsid w:val="008B4897"/>
    <w:rsid w:val="008B52FE"/>
    <w:rsid w:val="008C180C"/>
    <w:rsid w:val="008C248E"/>
    <w:rsid w:val="008C694A"/>
    <w:rsid w:val="008D2BDB"/>
    <w:rsid w:val="008D5E93"/>
    <w:rsid w:val="008E0643"/>
    <w:rsid w:val="008E105B"/>
    <w:rsid w:val="008E184B"/>
    <w:rsid w:val="008E42C9"/>
    <w:rsid w:val="008E47F7"/>
    <w:rsid w:val="008F4480"/>
    <w:rsid w:val="008F6DDE"/>
    <w:rsid w:val="008F737C"/>
    <w:rsid w:val="008F78F6"/>
    <w:rsid w:val="00903894"/>
    <w:rsid w:val="00904A4D"/>
    <w:rsid w:val="00906A7B"/>
    <w:rsid w:val="0091058C"/>
    <w:rsid w:val="00910AD6"/>
    <w:rsid w:val="009111E2"/>
    <w:rsid w:val="00911C18"/>
    <w:rsid w:val="009204B2"/>
    <w:rsid w:val="00920CDF"/>
    <w:rsid w:val="00920D1A"/>
    <w:rsid w:val="00937B41"/>
    <w:rsid w:val="0094132F"/>
    <w:rsid w:val="00952DAE"/>
    <w:rsid w:val="0096007A"/>
    <w:rsid w:val="009607D2"/>
    <w:rsid w:val="00963202"/>
    <w:rsid w:val="00963A78"/>
    <w:rsid w:val="00965CAE"/>
    <w:rsid w:val="00966B7B"/>
    <w:rsid w:val="009701ED"/>
    <w:rsid w:val="0097282C"/>
    <w:rsid w:val="00974313"/>
    <w:rsid w:val="009772E8"/>
    <w:rsid w:val="00982312"/>
    <w:rsid w:val="009861EC"/>
    <w:rsid w:val="00986B68"/>
    <w:rsid w:val="0099403A"/>
    <w:rsid w:val="009A19C4"/>
    <w:rsid w:val="009A1F79"/>
    <w:rsid w:val="009A257C"/>
    <w:rsid w:val="009A3DE3"/>
    <w:rsid w:val="009A5F05"/>
    <w:rsid w:val="009A7A37"/>
    <w:rsid w:val="009B078E"/>
    <w:rsid w:val="009B3E51"/>
    <w:rsid w:val="009B4A75"/>
    <w:rsid w:val="009B69DD"/>
    <w:rsid w:val="009C3F70"/>
    <w:rsid w:val="009C4AC0"/>
    <w:rsid w:val="009C51E7"/>
    <w:rsid w:val="009D197C"/>
    <w:rsid w:val="009D2EE5"/>
    <w:rsid w:val="009D3DE4"/>
    <w:rsid w:val="009D68EC"/>
    <w:rsid w:val="009E0C46"/>
    <w:rsid w:val="009E298B"/>
    <w:rsid w:val="009E31C8"/>
    <w:rsid w:val="009E4973"/>
    <w:rsid w:val="009E57B7"/>
    <w:rsid w:val="009E5815"/>
    <w:rsid w:val="009E6886"/>
    <w:rsid w:val="009E77FC"/>
    <w:rsid w:val="009E794C"/>
    <w:rsid w:val="009F18BC"/>
    <w:rsid w:val="009F2D67"/>
    <w:rsid w:val="009F43AB"/>
    <w:rsid w:val="00A012FD"/>
    <w:rsid w:val="00A02DFF"/>
    <w:rsid w:val="00A03526"/>
    <w:rsid w:val="00A03B94"/>
    <w:rsid w:val="00A05022"/>
    <w:rsid w:val="00A07276"/>
    <w:rsid w:val="00A10212"/>
    <w:rsid w:val="00A10A76"/>
    <w:rsid w:val="00A12179"/>
    <w:rsid w:val="00A12E6C"/>
    <w:rsid w:val="00A15814"/>
    <w:rsid w:val="00A17EBB"/>
    <w:rsid w:val="00A23A1B"/>
    <w:rsid w:val="00A23E09"/>
    <w:rsid w:val="00A262D0"/>
    <w:rsid w:val="00A27235"/>
    <w:rsid w:val="00A3034F"/>
    <w:rsid w:val="00A30FF7"/>
    <w:rsid w:val="00A33A8E"/>
    <w:rsid w:val="00A36C07"/>
    <w:rsid w:val="00A41C85"/>
    <w:rsid w:val="00A45762"/>
    <w:rsid w:val="00A515B8"/>
    <w:rsid w:val="00A51E78"/>
    <w:rsid w:val="00A547F8"/>
    <w:rsid w:val="00A60C5C"/>
    <w:rsid w:val="00A61A51"/>
    <w:rsid w:val="00A63459"/>
    <w:rsid w:val="00A66948"/>
    <w:rsid w:val="00A71CCD"/>
    <w:rsid w:val="00A71D4C"/>
    <w:rsid w:val="00A75980"/>
    <w:rsid w:val="00A864EA"/>
    <w:rsid w:val="00A9149A"/>
    <w:rsid w:val="00A92709"/>
    <w:rsid w:val="00A95266"/>
    <w:rsid w:val="00A95F79"/>
    <w:rsid w:val="00A969DD"/>
    <w:rsid w:val="00A97DD9"/>
    <w:rsid w:val="00AA0C3A"/>
    <w:rsid w:val="00AA3E5F"/>
    <w:rsid w:val="00AA408D"/>
    <w:rsid w:val="00AA51A9"/>
    <w:rsid w:val="00AA6C0C"/>
    <w:rsid w:val="00AA7364"/>
    <w:rsid w:val="00AB0F12"/>
    <w:rsid w:val="00AB3F2B"/>
    <w:rsid w:val="00AB4B00"/>
    <w:rsid w:val="00AB4BAC"/>
    <w:rsid w:val="00AC0B00"/>
    <w:rsid w:val="00AC278B"/>
    <w:rsid w:val="00AC37C7"/>
    <w:rsid w:val="00AC546A"/>
    <w:rsid w:val="00AC7061"/>
    <w:rsid w:val="00AD1FC7"/>
    <w:rsid w:val="00AD5301"/>
    <w:rsid w:val="00AD7216"/>
    <w:rsid w:val="00AE0A28"/>
    <w:rsid w:val="00AE1544"/>
    <w:rsid w:val="00AE2B49"/>
    <w:rsid w:val="00AE4A84"/>
    <w:rsid w:val="00AE4DE5"/>
    <w:rsid w:val="00AF1A8A"/>
    <w:rsid w:val="00AF7A0F"/>
    <w:rsid w:val="00B04E40"/>
    <w:rsid w:val="00B05700"/>
    <w:rsid w:val="00B05952"/>
    <w:rsid w:val="00B05A84"/>
    <w:rsid w:val="00B067C5"/>
    <w:rsid w:val="00B152E2"/>
    <w:rsid w:val="00B1763E"/>
    <w:rsid w:val="00B176A2"/>
    <w:rsid w:val="00B17B1D"/>
    <w:rsid w:val="00B20B61"/>
    <w:rsid w:val="00B20FCC"/>
    <w:rsid w:val="00B2170B"/>
    <w:rsid w:val="00B24516"/>
    <w:rsid w:val="00B24B7F"/>
    <w:rsid w:val="00B2780D"/>
    <w:rsid w:val="00B31397"/>
    <w:rsid w:val="00B31E75"/>
    <w:rsid w:val="00B328AD"/>
    <w:rsid w:val="00B33022"/>
    <w:rsid w:val="00B33EA9"/>
    <w:rsid w:val="00B4032C"/>
    <w:rsid w:val="00B40403"/>
    <w:rsid w:val="00B4330F"/>
    <w:rsid w:val="00B43691"/>
    <w:rsid w:val="00B47341"/>
    <w:rsid w:val="00B50663"/>
    <w:rsid w:val="00B51725"/>
    <w:rsid w:val="00B53F9A"/>
    <w:rsid w:val="00B53FAD"/>
    <w:rsid w:val="00B616D6"/>
    <w:rsid w:val="00B6361D"/>
    <w:rsid w:val="00B67490"/>
    <w:rsid w:val="00B67663"/>
    <w:rsid w:val="00B73134"/>
    <w:rsid w:val="00B73410"/>
    <w:rsid w:val="00B7519F"/>
    <w:rsid w:val="00B7605A"/>
    <w:rsid w:val="00B76F7E"/>
    <w:rsid w:val="00B81EE3"/>
    <w:rsid w:val="00B8465F"/>
    <w:rsid w:val="00B96ED9"/>
    <w:rsid w:val="00BA2955"/>
    <w:rsid w:val="00BA312E"/>
    <w:rsid w:val="00BA4959"/>
    <w:rsid w:val="00BA7C97"/>
    <w:rsid w:val="00BB2AE9"/>
    <w:rsid w:val="00BC083D"/>
    <w:rsid w:val="00BC0CE0"/>
    <w:rsid w:val="00BC2E80"/>
    <w:rsid w:val="00BC6634"/>
    <w:rsid w:val="00BD3EB6"/>
    <w:rsid w:val="00BE3FE9"/>
    <w:rsid w:val="00BE6347"/>
    <w:rsid w:val="00BE6422"/>
    <w:rsid w:val="00BF2789"/>
    <w:rsid w:val="00BF572E"/>
    <w:rsid w:val="00C047E0"/>
    <w:rsid w:val="00C100D0"/>
    <w:rsid w:val="00C15E7F"/>
    <w:rsid w:val="00C20729"/>
    <w:rsid w:val="00C20B65"/>
    <w:rsid w:val="00C220CC"/>
    <w:rsid w:val="00C236FE"/>
    <w:rsid w:val="00C23E13"/>
    <w:rsid w:val="00C30F83"/>
    <w:rsid w:val="00C31C39"/>
    <w:rsid w:val="00C3378F"/>
    <w:rsid w:val="00C36B84"/>
    <w:rsid w:val="00C415DD"/>
    <w:rsid w:val="00C41D08"/>
    <w:rsid w:val="00C422D8"/>
    <w:rsid w:val="00C42BF0"/>
    <w:rsid w:val="00C46932"/>
    <w:rsid w:val="00C50E20"/>
    <w:rsid w:val="00C51C03"/>
    <w:rsid w:val="00C5537B"/>
    <w:rsid w:val="00C57993"/>
    <w:rsid w:val="00C641A5"/>
    <w:rsid w:val="00C65C28"/>
    <w:rsid w:val="00C67B8D"/>
    <w:rsid w:val="00C70ECB"/>
    <w:rsid w:val="00C720D6"/>
    <w:rsid w:val="00C73E30"/>
    <w:rsid w:val="00C746FA"/>
    <w:rsid w:val="00C74D14"/>
    <w:rsid w:val="00C8223A"/>
    <w:rsid w:val="00C8736D"/>
    <w:rsid w:val="00C8745B"/>
    <w:rsid w:val="00C90012"/>
    <w:rsid w:val="00C951D9"/>
    <w:rsid w:val="00C96A75"/>
    <w:rsid w:val="00C97A11"/>
    <w:rsid w:val="00CA3AF2"/>
    <w:rsid w:val="00CA76B2"/>
    <w:rsid w:val="00CA7FFA"/>
    <w:rsid w:val="00CB678F"/>
    <w:rsid w:val="00CB7991"/>
    <w:rsid w:val="00CC102B"/>
    <w:rsid w:val="00CC1A81"/>
    <w:rsid w:val="00CC1B94"/>
    <w:rsid w:val="00CC7C29"/>
    <w:rsid w:val="00CD0F89"/>
    <w:rsid w:val="00CD0F98"/>
    <w:rsid w:val="00CD2167"/>
    <w:rsid w:val="00CD2D29"/>
    <w:rsid w:val="00CE2B21"/>
    <w:rsid w:val="00CE4C2A"/>
    <w:rsid w:val="00CF57D3"/>
    <w:rsid w:val="00CF58C0"/>
    <w:rsid w:val="00D01E7A"/>
    <w:rsid w:val="00D03B43"/>
    <w:rsid w:val="00D1106C"/>
    <w:rsid w:val="00D134EF"/>
    <w:rsid w:val="00D14DD3"/>
    <w:rsid w:val="00D225CB"/>
    <w:rsid w:val="00D22CD9"/>
    <w:rsid w:val="00D251DD"/>
    <w:rsid w:val="00D26AA1"/>
    <w:rsid w:val="00D26B5B"/>
    <w:rsid w:val="00D26F4B"/>
    <w:rsid w:val="00D37C89"/>
    <w:rsid w:val="00D47B43"/>
    <w:rsid w:val="00D47FB2"/>
    <w:rsid w:val="00D53820"/>
    <w:rsid w:val="00D5617A"/>
    <w:rsid w:val="00D5645F"/>
    <w:rsid w:val="00D57A03"/>
    <w:rsid w:val="00D606C0"/>
    <w:rsid w:val="00D652E0"/>
    <w:rsid w:val="00D67BBC"/>
    <w:rsid w:val="00D72CAA"/>
    <w:rsid w:val="00D732CC"/>
    <w:rsid w:val="00D83381"/>
    <w:rsid w:val="00D8482E"/>
    <w:rsid w:val="00D84F1E"/>
    <w:rsid w:val="00D86358"/>
    <w:rsid w:val="00D8646C"/>
    <w:rsid w:val="00DA5804"/>
    <w:rsid w:val="00DB273E"/>
    <w:rsid w:val="00DB5C36"/>
    <w:rsid w:val="00DC1A08"/>
    <w:rsid w:val="00DC4D3F"/>
    <w:rsid w:val="00DC5E84"/>
    <w:rsid w:val="00DD00B6"/>
    <w:rsid w:val="00DD0B17"/>
    <w:rsid w:val="00DD0E97"/>
    <w:rsid w:val="00DD1AE0"/>
    <w:rsid w:val="00DD1CE4"/>
    <w:rsid w:val="00DD435B"/>
    <w:rsid w:val="00DD5CD3"/>
    <w:rsid w:val="00DD681F"/>
    <w:rsid w:val="00DE54A5"/>
    <w:rsid w:val="00DE791C"/>
    <w:rsid w:val="00DF14FF"/>
    <w:rsid w:val="00DF1A31"/>
    <w:rsid w:val="00DF5C5B"/>
    <w:rsid w:val="00DF6EB4"/>
    <w:rsid w:val="00E00294"/>
    <w:rsid w:val="00E02E7C"/>
    <w:rsid w:val="00E0325F"/>
    <w:rsid w:val="00E05FB0"/>
    <w:rsid w:val="00E06745"/>
    <w:rsid w:val="00E07D3C"/>
    <w:rsid w:val="00E11F7E"/>
    <w:rsid w:val="00E130C9"/>
    <w:rsid w:val="00E16A21"/>
    <w:rsid w:val="00E212D5"/>
    <w:rsid w:val="00E2676C"/>
    <w:rsid w:val="00E31A9B"/>
    <w:rsid w:val="00E45E55"/>
    <w:rsid w:val="00E471E3"/>
    <w:rsid w:val="00E47BD1"/>
    <w:rsid w:val="00E50E6D"/>
    <w:rsid w:val="00E51DF1"/>
    <w:rsid w:val="00E521C9"/>
    <w:rsid w:val="00E54322"/>
    <w:rsid w:val="00E55790"/>
    <w:rsid w:val="00E56FE0"/>
    <w:rsid w:val="00E603E5"/>
    <w:rsid w:val="00E630A6"/>
    <w:rsid w:val="00E63409"/>
    <w:rsid w:val="00E67270"/>
    <w:rsid w:val="00E70DEF"/>
    <w:rsid w:val="00E730FE"/>
    <w:rsid w:val="00E735AA"/>
    <w:rsid w:val="00E852C2"/>
    <w:rsid w:val="00E9378B"/>
    <w:rsid w:val="00E9399F"/>
    <w:rsid w:val="00EA026E"/>
    <w:rsid w:val="00EA053B"/>
    <w:rsid w:val="00EA1C7C"/>
    <w:rsid w:val="00EA3CC3"/>
    <w:rsid w:val="00EB327C"/>
    <w:rsid w:val="00EB450A"/>
    <w:rsid w:val="00EB574E"/>
    <w:rsid w:val="00EB6242"/>
    <w:rsid w:val="00EC345C"/>
    <w:rsid w:val="00EC4816"/>
    <w:rsid w:val="00EC4BF4"/>
    <w:rsid w:val="00EC56D1"/>
    <w:rsid w:val="00EC5708"/>
    <w:rsid w:val="00EC770B"/>
    <w:rsid w:val="00ED1409"/>
    <w:rsid w:val="00ED35B5"/>
    <w:rsid w:val="00ED367E"/>
    <w:rsid w:val="00ED4547"/>
    <w:rsid w:val="00ED561E"/>
    <w:rsid w:val="00ED576F"/>
    <w:rsid w:val="00ED6933"/>
    <w:rsid w:val="00EE0740"/>
    <w:rsid w:val="00EE3265"/>
    <w:rsid w:val="00EE486B"/>
    <w:rsid w:val="00EE50DC"/>
    <w:rsid w:val="00EE6E58"/>
    <w:rsid w:val="00EE6E6A"/>
    <w:rsid w:val="00EE6F93"/>
    <w:rsid w:val="00EF1EC6"/>
    <w:rsid w:val="00EF38AA"/>
    <w:rsid w:val="00F00B29"/>
    <w:rsid w:val="00F019F0"/>
    <w:rsid w:val="00F03F61"/>
    <w:rsid w:val="00F06058"/>
    <w:rsid w:val="00F11902"/>
    <w:rsid w:val="00F11C57"/>
    <w:rsid w:val="00F135CA"/>
    <w:rsid w:val="00F144B1"/>
    <w:rsid w:val="00F14A4A"/>
    <w:rsid w:val="00F164B1"/>
    <w:rsid w:val="00F2100B"/>
    <w:rsid w:val="00F214D4"/>
    <w:rsid w:val="00F22170"/>
    <w:rsid w:val="00F2297D"/>
    <w:rsid w:val="00F22D35"/>
    <w:rsid w:val="00F22F05"/>
    <w:rsid w:val="00F23F30"/>
    <w:rsid w:val="00F266D8"/>
    <w:rsid w:val="00F34A60"/>
    <w:rsid w:val="00F3595F"/>
    <w:rsid w:val="00F37660"/>
    <w:rsid w:val="00F41851"/>
    <w:rsid w:val="00F42215"/>
    <w:rsid w:val="00F46CFB"/>
    <w:rsid w:val="00F54BC2"/>
    <w:rsid w:val="00F550EF"/>
    <w:rsid w:val="00F559F9"/>
    <w:rsid w:val="00F56A98"/>
    <w:rsid w:val="00F64E40"/>
    <w:rsid w:val="00F65862"/>
    <w:rsid w:val="00F70CA6"/>
    <w:rsid w:val="00F71841"/>
    <w:rsid w:val="00F756F9"/>
    <w:rsid w:val="00F75894"/>
    <w:rsid w:val="00F76468"/>
    <w:rsid w:val="00F80900"/>
    <w:rsid w:val="00F81B0D"/>
    <w:rsid w:val="00F846AA"/>
    <w:rsid w:val="00F86EE7"/>
    <w:rsid w:val="00F902DC"/>
    <w:rsid w:val="00F905BC"/>
    <w:rsid w:val="00F94606"/>
    <w:rsid w:val="00F96D92"/>
    <w:rsid w:val="00F96EBB"/>
    <w:rsid w:val="00FB2731"/>
    <w:rsid w:val="00FB5581"/>
    <w:rsid w:val="00FB5B71"/>
    <w:rsid w:val="00FC06F3"/>
    <w:rsid w:val="00FC2AA0"/>
    <w:rsid w:val="00FC5A58"/>
    <w:rsid w:val="00FC6AF2"/>
    <w:rsid w:val="00FC73D4"/>
    <w:rsid w:val="00FD559A"/>
    <w:rsid w:val="00FD598B"/>
    <w:rsid w:val="00FE3B9D"/>
    <w:rsid w:val="00FE6745"/>
    <w:rsid w:val="00FF2AF8"/>
    <w:rsid w:val="00FF3AA1"/>
    <w:rsid w:val="00FF607E"/>
    <w:rsid w:val="05B80B88"/>
    <w:rsid w:val="0C6533DB"/>
    <w:rsid w:val="104545F6"/>
    <w:rsid w:val="15F9637A"/>
    <w:rsid w:val="1B3F6F5A"/>
    <w:rsid w:val="1DF35113"/>
    <w:rsid w:val="25DE2DF3"/>
    <w:rsid w:val="31A75071"/>
    <w:rsid w:val="341B31E7"/>
    <w:rsid w:val="3DB22EEF"/>
    <w:rsid w:val="4A747463"/>
    <w:rsid w:val="4CC57DA8"/>
    <w:rsid w:val="4F23152D"/>
    <w:rsid w:val="4FAA3808"/>
    <w:rsid w:val="50705B73"/>
    <w:rsid w:val="57647AE9"/>
    <w:rsid w:val="59CF0D37"/>
    <w:rsid w:val="61FE29DA"/>
    <w:rsid w:val="63AC71FB"/>
    <w:rsid w:val="660774D0"/>
    <w:rsid w:val="6AD0328A"/>
    <w:rsid w:val="6E2A51AE"/>
    <w:rsid w:val="6F4F2C5D"/>
    <w:rsid w:val="71EE5617"/>
    <w:rsid w:val="72F00225"/>
    <w:rsid w:val="753906F8"/>
    <w:rsid w:val="7AA0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24D5"/>
  <w15:docId w15:val="{7456BFD6-8415-49D4-AB81-9945CE3E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1841</Words>
  <Characters>10497</Characters>
  <Application>Microsoft Office Word</Application>
  <DocSecurity>0</DocSecurity>
  <Lines>87</Lines>
  <Paragraphs>24</Paragraphs>
  <ScaleCrop>false</ScaleCrop>
  <Company>Lenovo</Company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MSI</cp:lastModifiedBy>
  <cp:revision>58</cp:revision>
  <dcterms:created xsi:type="dcterms:W3CDTF">2012-05-03T14:08:00Z</dcterms:created>
  <dcterms:modified xsi:type="dcterms:W3CDTF">2024-02-05T06:32:00Z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