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21AF" w:rsidRPr="00BE46E2" w:rsidRDefault="008E5967" w:rsidP="00BE46E2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BE46E2">
        <w:rPr>
          <w:b/>
          <w:bCs/>
          <w:i/>
          <w:iCs/>
          <w:color w:val="000000" w:themeColor="text1"/>
          <w:sz w:val="28"/>
          <w:szCs w:val="28"/>
        </w:rPr>
        <w:t>Рогозина Надежда Вячеславовна,</w:t>
      </w:r>
    </w:p>
    <w:p w:rsidR="006421AF" w:rsidRPr="00BE46E2" w:rsidRDefault="008E5967" w:rsidP="00BE46E2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BE46E2">
        <w:rPr>
          <w:b/>
          <w:bCs/>
          <w:i/>
          <w:iCs/>
          <w:color w:val="000000" w:themeColor="text1"/>
          <w:sz w:val="28"/>
          <w:szCs w:val="28"/>
        </w:rPr>
        <w:t>учитель математики.</w:t>
      </w:r>
    </w:p>
    <w:p w:rsidR="006421AF" w:rsidRPr="00BE46E2" w:rsidRDefault="008E5967" w:rsidP="00BE46E2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BE46E2">
        <w:rPr>
          <w:b/>
          <w:bCs/>
          <w:i/>
          <w:iCs/>
          <w:color w:val="000000" w:themeColor="text1"/>
          <w:sz w:val="28"/>
          <w:szCs w:val="28"/>
        </w:rPr>
        <w:t>МБОУ СОШ №20 (г. Мурманск)</w:t>
      </w:r>
    </w:p>
    <w:p w:rsidR="006421AF" w:rsidRPr="00BE46E2" w:rsidRDefault="001B324C" w:rsidP="00BE46E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Современные педагогические технологии в условиях ФГОС СПО</w:t>
      </w:r>
      <w:bookmarkStart w:id="0" w:name="_GoBack"/>
      <w:bookmarkEnd w:id="0"/>
    </w:p>
    <w:p w:rsidR="006421AF" w:rsidRPr="00BE46E2" w:rsidRDefault="006421AF" w:rsidP="00BE46E2">
      <w:pPr>
        <w:spacing w:line="360" w:lineRule="auto"/>
        <w:rPr>
          <w:color w:val="000000" w:themeColor="text1"/>
          <w:sz w:val="28"/>
          <w:szCs w:val="28"/>
        </w:rPr>
      </w:pPr>
    </w:p>
    <w:p w:rsidR="006421AF" w:rsidRPr="00BE46E2" w:rsidRDefault="008E5967" w:rsidP="00BE46E2">
      <w:pPr>
        <w:spacing w:line="360" w:lineRule="auto"/>
        <w:ind w:firstLine="680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  <w:shd w:val="clear" w:color="auto" w:fill="FFFFFF"/>
        </w:rPr>
        <w:t xml:space="preserve">Обучение детей с ограниченными возможностями здоровья является одной из приоритетных направлений в России. В Конституции Российской </w:t>
      </w:r>
      <w:proofErr w:type="gramStart"/>
      <w:r w:rsidRPr="00BE46E2">
        <w:rPr>
          <w:color w:val="000000" w:themeColor="text1"/>
          <w:sz w:val="28"/>
          <w:szCs w:val="28"/>
          <w:shd w:val="clear" w:color="auto" w:fill="FFFFFF"/>
        </w:rPr>
        <w:t xml:space="preserve">Федерации  </w:t>
      </w:r>
      <w:proofErr w:type="spellStart"/>
      <w:r w:rsidRPr="00BE46E2">
        <w:rPr>
          <w:color w:val="000000" w:themeColor="text1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BE46E2">
        <w:rPr>
          <w:color w:val="000000" w:themeColor="text1"/>
          <w:sz w:val="28"/>
          <w:szCs w:val="28"/>
          <w:shd w:val="clear" w:color="auto" w:fill="FFFFFF"/>
        </w:rPr>
        <w:t xml:space="preserve"> 43 п.1,2.  гласит, что каждый имеет право на образование и гарантируется общедоступность образования</w:t>
      </w:r>
      <w:r w:rsidR="00F97D1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97D19" w:rsidRPr="00F97D19">
        <w:rPr>
          <w:color w:val="000000" w:themeColor="text1"/>
          <w:sz w:val="28"/>
          <w:szCs w:val="28"/>
          <w:shd w:val="clear" w:color="auto" w:fill="FFFFFF"/>
        </w:rPr>
        <w:t>[</w:t>
      </w:r>
      <w:r w:rsidR="00F97D19">
        <w:rPr>
          <w:color w:val="000000" w:themeColor="text1"/>
          <w:sz w:val="28"/>
          <w:szCs w:val="28"/>
          <w:shd w:val="clear" w:color="auto" w:fill="FFFFFF"/>
        </w:rPr>
        <w:t>4</w:t>
      </w:r>
      <w:r w:rsidR="00F97D19" w:rsidRPr="00F97D19">
        <w:rPr>
          <w:color w:val="000000" w:themeColor="text1"/>
          <w:sz w:val="28"/>
          <w:szCs w:val="28"/>
          <w:shd w:val="clear" w:color="auto" w:fill="FFFFFF"/>
        </w:rPr>
        <w:t>]</w:t>
      </w:r>
      <w:r w:rsidRPr="00BE46E2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421AF" w:rsidRPr="00BE46E2" w:rsidRDefault="008E5967" w:rsidP="00BE46E2">
      <w:pPr>
        <w:spacing w:line="360" w:lineRule="auto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  <w:shd w:val="clear" w:color="auto" w:fill="FFFFFF"/>
        </w:rPr>
        <w:t xml:space="preserve">В моей школе (МБОУ </w:t>
      </w:r>
      <w:proofErr w:type="spellStart"/>
      <w:r w:rsidRPr="00BE46E2">
        <w:rPr>
          <w:color w:val="000000" w:themeColor="text1"/>
          <w:sz w:val="28"/>
          <w:szCs w:val="28"/>
          <w:shd w:val="clear" w:color="auto" w:fill="FFFFFF"/>
        </w:rPr>
        <w:t>г.Мурманска</w:t>
      </w:r>
      <w:proofErr w:type="spellEnd"/>
      <w:r w:rsidRPr="00BE46E2">
        <w:rPr>
          <w:color w:val="000000" w:themeColor="text1"/>
          <w:sz w:val="28"/>
          <w:szCs w:val="28"/>
          <w:shd w:val="clear" w:color="auto" w:fill="FFFFFF"/>
        </w:rPr>
        <w:t xml:space="preserve"> СОШ №20) существуют коррекционные классы лиц с ЗПР, в которых мне посчастливилось работать и преподавать математику. Также я являюсь классным руководителем в шестом коррекционном классе.</w:t>
      </w:r>
    </w:p>
    <w:p w:rsidR="006421AF" w:rsidRPr="00BE46E2" w:rsidRDefault="008E5967" w:rsidP="00BE46E2">
      <w:pPr>
        <w:spacing w:line="360" w:lineRule="auto"/>
        <w:ind w:firstLine="737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Данные дети имеют ряд особенностей: неусидчивость (не могут сосредоточиться на выполнении заданий, отвлекаются на посторонние стимулы), слабо развиты познавательные интересы, отсутствует учебная мотивация</w:t>
      </w:r>
      <w:r w:rsidR="00F97D19">
        <w:rPr>
          <w:color w:val="000000" w:themeColor="text1"/>
          <w:sz w:val="28"/>
          <w:szCs w:val="28"/>
        </w:rPr>
        <w:t xml:space="preserve"> </w:t>
      </w:r>
      <w:r w:rsidR="00F97D19" w:rsidRPr="00F97D19">
        <w:rPr>
          <w:color w:val="000000" w:themeColor="text1"/>
          <w:sz w:val="28"/>
          <w:szCs w:val="28"/>
        </w:rPr>
        <w:t>[</w:t>
      </w:r>
      <w:r w:rsidR="00F97D19">
        <w:rPr>
          <w:color w:val="000000" w:themeColor="text1"/>
          <w:sz w:val="28"/>
          <w:szCs w:val="28"/>
        </w:rPr>
        <w:t>5</w:t>
      </w:r>
      <w:r w:rsidR="00F97D19" w:rsidRPr="00F97D19">
        <w:rPr>
          <w:color w:val="000000" w:themeColor="text1"/>
          <w:sz w:val="28"/>
          <w:szCs w:val="28"/>
        </w:rPr>
        <w:t>]</w:t>
      </w:r>
      <w:r w:rsidR="00F97D19">
        <w:rPr>
          <w:color w:val="000000" w:themeColor="text1"/>
          <w:sz w:val="28"/>
          <w:szCs w:val="28"/>
        </w:rPr>
        <w:t xml:space="preserve">. </w:t>
      </w:r>
      <w:r w:rsidRPr="00BE46E2">
        <w:rPr>
          <w:color w:val="000000" w:themeColor="text1"/>
          <w:sz w:val="28"/>
          <w:szCs w:val="28"/>
        </w:rPr>
        <w:t>В современных школах устанавливаются интерактивные доски, проекторы, компьютеры, благодаря которым стало возможно проводить занятия, которые не только интересны детям, но и продуктивны с точки зрения освоения программы.</w:t>
      </w:r>
    </w:p>
    <w:p w:rsidR="006421AF" w:rsidRPr="00BE46E2" w:rsidRDefault="008E5967" w:rsidP="00BE46E2">
      <w:pPr>
        <w:spacing w:line="360" w:lineRule="auto"/>
        <w:ind w:firstLine="737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С 2020 года коррекционные классы переведены на обучение по ФГОС, т.е. теперь обучение детей с ОВЗ осуществляется по пути нормального развития. Новые средства обучения, основанные на преимуществах информационных технологий, могут и должны применяться для решения задачи максимально возможного развития и коррекции его вторичных нарушений у детей, удовлетворения особых образовательных потребностей детей, более эффективного решения собственно коррекционных задач обучения.</w:t>
      </w:r>
    </w:p>
    <w:p w:rsidR="006421AF" w:rsidRPr="00BE46E2" w:rsidRDefault="008E5967" w:rsidP="00BE46E2">
      <w:pPr>
        <w:spacing w:line="360" w:lineRule="auto"/>
        <w:ind w:firstLine="737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 xml:space="preserve">На уроках математики мною применяются информационно – коммуникационные технологии, в частности: </w:t>
      </w:r>
    </w:p>
    <w:p w:rsidR="006421AF" w:rsidRPr="00BE46E2" w:rsidRDefault="008E5967" w:rsidP="00BE46E2">
      <w:pPr>
        <w:spacing w:line="360" w:lineRule="auto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1. Компьютерная программа «Обыкновенные дроби».</w:t>
      </w:r>
    </w:p>
    <w:p w:rsidR="006421AF" w:rsidRPr="00BE46E2" w:rsidRDefault="008E5967" w:rsidP="00BE46E2">
      <w:pPr>
        <w:spacing w:line="360" w:lineRule="auto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lastRenderedPageBreak/>
        <w:t xml:space="preserve">Данная программа создает примеры с обыкновенными дробями. Можно выбирать диапазон чисел в числителе и знаменателе, а также тип примеров по знаку действия. Доступна случайная генерация примеров. Ведется </w:t>
      </w:r>
      <w:proofErr w:type="gramStart"/>
      <w:r w:rsidRPr="00BE46E2">
        <w:rPr>
          <w:color w:val="000000" w:themeColor="text1"/>
          <w:sz w:val="28"/>
          <w:szCs w:val="28"/>
        </w:rPr>
        <w:t>подсчет верно</w:t>
      </w:r>
      <w:proofErr w:type="gramEnd"/>
      <w:r w:rsidRPr="00BE46E2">
        <w:rPr>
          <w:color w:val="000000" w:themeColor="text1"/>
          <w:sz w:val="28"/>
          <w:szCs w:val="28"/>
        </w:rPr>
        <w:t xml:space="preserve"> решенных примеров, неверно решенных и пропущенных примеров. </w:t>
      </w:r>
    </w:p>
    <w:p w:rsidR="006421AF" w:rsidRPr="00BE46E2" w:rsidRDefault="008E5967" w:rsidP="00BE46E2">
      <w:pPr>
        <w:spacing w:line="360" w:lineRule="auto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В основном этой программой мы пользуемся на самом уроке с помощью интерактивной доски. Ученики повторяют арифметические действия с обыкновенными дробям, неверно решен</w:t>
      </w:r>
      <w:r w:rsidR="0047319A">
        <w:rPr>
          <w:color w:val="000000" w:themeColor="text1"/>
          <w:sz w:val="28"/>
          <w:szCs w:val="28"/>
        </w:rPr>
        <w:t>н</w:t>
      </w:r>
      <w:r w:rsidRPr="00BE46E2">
        <w:rPr>
          <w:color w:val="000000" w:themeColor="text1"/>
          <w:sz w:val="28"/>
          <w:szCs w:val="28"/>
        </w:rPr>
        <w:t>ые примеры мы разбираем и корректируем ошибки.</w:t>
      </w:r>
    </w:p>
    <w:p w:rsidR="006421AF" w:rsidRPr="00BE46E2" w:rsidRDefault="008E5967" w:rsidP="00BE46E2">
      <w:pPr>
        <w:spacing w:line="360" w:lineRule="auto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2. Цифровой образовательный ресурс «</w:t>
      </w:r>
      <w:proofErr w:type="spellStart"/>
      <w:r w:rsidRPr="00BE46E2">
        <w:rPr>
          <w:color w:val="000000" w:themeColor="text1"/>
          <w:sz w:val="28"/>
          <w:szCs w:val="28"/>
        </w:rPr>
        <w:t>Якласс</w:t>
      </w:r>
      <w:proofErr w:type="spellEnd"/>
      <w:r w:rsidRPr="00BE46E2">
        <w:rPr>
          <w:color w:val="000000" w:themeColor="text1"/>
          <w:sz w:val="28"/>
          <w:szCs w:val="28"/>
        </w:rPr>
        <w:t>»</w:t>
      </w:r>
    </w:p>
    <w:p w:rsidR="006421AF" w:rsidRPr="00BE46E2" w:rsidRDefault="008E5967" w:rsidP="00BE46E2">
      <w:pPr>
        <w:spacing w:line="360" w:lineRule="auto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Данный интернет – ресурс содержит онлайн-тренажёры по школьной программе и автоматическую проверку домашних заданий.  На данном сайте я даю ребятам повторить теорию и задания для повторения в домашних условиях, после чего мы разбираем на уроке ошибки. Учащимся нравится выполнять различного рода занятия, т.к. за каждый правильный ответ им присваивают звезду, тем самым разогревая в них интерес и дух соперничества.</w:t>
      </w:r>
    </w:p>
    <w:p w:rsidR="006421AF" w:rsidRPr="00BE46E2" w:rsidRDefault="008E5967" w:rsidP="00BE46E2">
      <w:pPr>
        <w:spacing w:line="360" w:lineRule="auto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3. Образовательная онлайн – платформа «</w:t>
      </w:r>
      <w:proofErr w:type="spellStart"/>
      <w:r w:rsidRPr="00BE46E2">
        <w:rPr>
          <w:color w:val="000000" w:themeColor="text1"/>
          <w:sz w:val="28"/>
          <w:szCs w:val="28"/>
        </w:rPr>
        <w:t>Учи.ру</w:t>
      </w:r>
      <w:proofErr w:type="spellEnd"/>
      <w:r w:rsidRPr="00BE46E2">
        <w:rPr>
          <w:color w:val="000000" w:themeColor="text1"/>
          <w:sz w:val="28"/>
          <w:szCs w:val="28"/>
        </w:rPr>
        <w:t>»</w:t>
      </w:r>
    </w:p>
    <w:p w:rsidR="006421AF" w:rsidRPr="00BE46E2" w:rsidRDefault="008E5967" w:rsidP="00BE46E2">
      <w:pPr>
        <w:spacing w:line="360" w:lineRule="auto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Так же, как и «</w:t>
      </w:r>
      <w:proofErr w:type="spellStart"/>
      <w:r w:rsidRPr="00BE46E2">
        <w:rPr>
          <w:color w:val="000000" w:themeColor="text1"/>
          <w:sz w:val="28"/>
          <w:szCs w:val="28"/>
        </w:rPr>
        <w:t>Якласс</w:t>
      </w:r>
      <w:proofErr w:type="spellEnd"/>
      <w:r w:rsidRPr="00BE46E2">
        <w:rPr>
          <w:color w:val="000000" w:themeColor="text1"/>
          <w:sz w:val="28"/>
          <w:szCs w:val="28"/>
        </w:rPr>
        <w:t>» этот ресурс содержит онлайн – тренажеры по школьной программе. Однако, все тренажеры представлены в игровом формате, что очень важно для детей с ОВЗ. Также на «</w:t>
      </w:r>
      <w:proofErr w:type="spellStart"/>
      <w:r w:rsidRPr="00BE46E2">
        <w:rPr>
          <w:color w:val="000000" w:themeColor="text1"/>
          <w:sz w:val="28"/>
          <w:szCs w:val="28"/>
        </w:rPr>
        <w:t>Учи.ру</w:t>
      </w:r>
      <w:proofErr w:type="spellEnd"/>
      <w:r w:rsidRPr="00BE46E2">
        <w:rPr>
          <w:color w:val="000000" w:themeColor="text1"/>
          <w:sz w:val="28"/>
          <w:szCs w:val="28"/>
        </w:rPr>
        <w:t xml:space="preserve">» ребята проходят бесплатные олимпиады, оформление которых представлено красочно, а задания по уровню несложные. </w:t>
      </w:r>
    </w:p>
    <w:p w:rsidR="006421AF" w:rsidRPr="00BE46E2" w:rsidRDefault="008E5967" w:rsidP="00BE46E2">
      <w:pPr>
        <w:tabs>
          <w:tab w:val="left" w:pos="0"/>
        </w:tabs>
        <w:spacing w:line="360" w:lineRule="auto"/>
        <w:ind w:firstLine="737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 xml:space="preserve">Для эксперимента мною были подсчитаны результаты усвоения программы в 1 четверти </w:t>
      </w:r>
      <w:proofErr w:type="gramStart"/>
      <w:r w:rsidRPr="00BE46E2">
        <w:rPr>
          <w:color w:val="000000" w:themeColor="text1"/>
          <w:sz w:val="28"/>
          <w:szCs w:val="28"/>
        </w:rPr>
        <w:t>( обучение</w:t>
      </w:r>
      <w:proofErr w:type="gramEnd"/>
      <w:r w:rsidRPr="00BE46E2">
        <w:rPr>
          <w:color w:val="000000" w:themeColor="text1"/>
          <w:sz w:val="28"/>
          <w:szCs w:val="28"/>
        </w:rPr>
        <w:t xml:space="preserve"> без ИКТ), во 2 четверти (внедрение ИКТ в обучение), в 3 четверти ( обучение с помощью ИКТ)</w:t>
      </w:r>
    </w:p>
    <w:p w:rsidR="006421AF" w:rsidRPr="00BE46E2" w:rsidRDefault="006421AF" w:rsidP="00BE46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421AF" w:rsidRPr="00BE46E2" w:rsidRDefault="008E5967" w:rsidP="00BE46E2">
      <w:pPr>
        <w:spacing w:line="360" w:lineRule="auto"/>
        <w:ind w:firstLine="680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Представляю вашему вниманию диаграммы, отображающие уровень усвоения материала с ИКТ и без ИКТ</w:t>
      </w:r>
      <w:r w:rsidR="001B74BB" w:rsidRPr="00BE46E2">
        <w:rPr>
          <w:color w:val="000000" w:themeColor="text1"/>
          <w:sz w:val="28"/>
          <w:szCs w:val="28"/>
        </w:rPr>
        <w:t xml:space="preserve"> (рис.1)</w:t>
      </w:r>
      <w:r w:rsidRPr="00BE46E2">
        <w:rPr>
          <w:color w:val="000000" w:themeColor="text1"/>
          <w:sz w:val="28"/>
          <w:szCs w:val="28"/>
        </w:rPr>
        <w:t>.</w:t>
      </w:r>
    </w:p>
    <w:p w:rsidR="001B74BB" w:rsidRPr="00BE46E2" w:rsidRDefault="008E5967" w:rsidP="00BE46E2">
      <w:pPr>
        <w:keepNext/>
        <w:spacing w:line="360" w:lineRule="auto"/>
        <w:jc w:val="both"/>
        <w:rPr>
          <w:sz w:val="28"/>
          <w:szCs w:val="28"/>
        </w:rPr>
      </w:pPr>
      <w:r w:rsidRPr="00BE46E2"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21AF" w:rsidRPr="00BE46E2" w:rsidRDefault="001B74BB" w:rsidP="00BE46E2">
      <w:pPr>
        <w:pStyle w:val="a8"/>
        <w:spacing w:line="360" w:lineRule="auto"/>
        <w:jc w:val="both"/>
        <w:rPr>
          <w:rFonts w:cs="Times New Roman"/>
          <w:sz w:val="28"/>
          <w:szCs w:val="28"/>
        </w:rPr>
      </w:pPr>
      <w:r w:rsidRPr="00BE46E2">
        <w:rPr>
          <w:rFonts w:cs="Times New Roman"/>
          <w:sz w:val="28"/>
          <w:szCs w:val="28"/>
        </w:rPr>
        <w:t xml:space="preserve">Рис.1. Усвоение материала обучающимися </w:t>
      </w:r>
    </w:p>
    <w:p w:rsidR="006421AF" w:rsidRPr="00BE46E2" w:rsidRDefault="008E5967" w:rsidP="00BE46E2">
      <w:pPr>
        <w:spacing w:line="360" w:lineRule="auto"/>
        <w:ind w:firstLine="737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Таким образом, можно отметить, что урок с использованием современных информационных технологий для детей с ограниченными возможностями здоровья способствует решению одной из основных задач коррекционного обучения – развитию мотивации учебной деятельности ученика, развитию познавательных интересов.</w:t>
      </w:r>
    </w:p>
    <w:p w:rsidR="006421AF" w:rsidRPr="00BE46E2" w:rsidRDefault="008E5967" w:rsidP="00BE46E2">
      <w:pPr>
        <w:spacing w:line="360" w:lineRule="auto"/>
        <w:ind w:firstLine="794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>Интеграция и реализация современных информационных технологий в образовательном процессе с детьми с ОВЗ расширяет спектр видов учебной деятельности, позволяет совершенствовать существующие и порождает новые организационные формы и методы обучения. Отсюда очевидно положительное значение ИКТ.</w:t>
      </w:r>
    </w:p>
    <w:p w:rsidR="006421AF" w:rsidRPr="00BE46E2" w:rsidRDefault="006421AF" w:rsidP="00BE46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2BF9" w:rsidRPr="00BE46E2" w:rsidRDefault="00B22BF9" w:rsidP="00BE46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2BF9" w:rsidRPr="00BE46E2" w:rsidRDefault="00B22BF9" w:rsidP="00BE46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2BF9" w:rsidRPr="00BE46E2" w:rsidRDefault="00B22BF9" w:rsidP="00BE46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2BF9" w:rsidRPr="00BE46E2" w:rsidRDefault="00B22BF9" w:rsidP="00BE46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2BF9" w:rsidRPr="00BE46E2" w:rsidRDefault="00B22BF9" w:rsidP="00BE46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2BF9" w:rsidRPr="00BE46E2" w:rsidRDefault="00B22BF9" w:rsidP="00BE46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22BF9" w:rsidRPr="00BE46E2" w:rsidRDefault="00B22BF9" w:rsidP="00BE46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421AF" w:rsidRPr="00BE46E2" w:rsidRDefault="008E5967" w:rsidP="00BE46E2">
      <w:pPr>
        <w:spacing w:line="360" w:lineRule="auto"/>
        <w:jc w:val="both"/>
        <w:rPr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lastRenderedPageBreak/>
        <w:t>Список литературы</w:t>
      </w:r>
      <w:r w:rsidR="00BE46E2">
        <w:rPr>
          <w:color w:val="000000" w:themeColor="text1"/>
          <w:sz w:val="28"/>
          <w:szCs w:val="28"/>
        </w:rPr>
        <w:t>:</w:t>
      </w:r>
    </w:p>
    <w:p w:rsidR="006421AF" w:rsidRPr="00BE46E2" w:rsidRDefault="008E5967" w:rsidP="00BE46E2">
      <w:pPr>
        <w:pStyle w:val="ac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 xml:space="preserve">Кукушкина </w:t>
      </w:r>
      <w:r w:rsidR="004D10CB" w:rsidRPr="00BE46E2">
        <w:rPr>
          <w:color w:val="000000" w:themeColor="text1"/>
          <w:sz w:val="28"/>
          <w:szCs w:val="28"/>
        </w:rPr>
        <w:t>В. С.</w:t>
      </w:r>
      <w:r w:rsidRPr="00BE46E2">
        <w:rPr>
          <w:color w:val="000000" w:themeColor="text1"/>
          <w:sz w:val="28"/>
          <w:szCs w:val="28"/>
        </w:rPr>
        <w:t xml:space="preserve"> </w:t>
      </w:r>
      <w:r w:rsidR="004D10CB" w:rsidRPr="00BE46E2">
        <w:rPr>
          <w:color w:val="000000" w:themeColor="text1"/>
          <w:sz w:val="28"/>
          <w:szCs w:val="28"/>
        </w:rPr>
        <w:t xml:space="preserve">Педагогические технологии: учебное пособие для педагог. спец. / М. В. Буланова-Топоркова, А. В. </w:t>
      </w:r>
      <w:proofErr w:type="spellStart"/>
      <w:r w:rsidR="004D10CB" w:rsidRPr="00BE46E2">
        <w:rPr>
          <w:color w:val="000000" w:themeColor="text1"/>
          <w:sz w:val="28"/>
          <w:szCs w:val="28"/>
        </w:rPr>
        <w:t>Духавнева</w:t>
      </w:r>
      <w:proofErr w:type="spellEnd"/>
      <w:r w:rsidR="004D10CB" w:rsidRPr="00BE46E2">
        <w:rPr>
          <w:color w:val="000000" w:themeColor="text1"/>
          <w:sz w:val="28"/>
          <w:szCs w:val="28"/>
        </w:rPr>
        <w:t xml:space="preserve">, В. С. </w:t>
      </w:r>
      <w:proofErr w:type="spellStart"/>
      <w:r w:rsidR="004D10CB" w:rsidRPr="00BE46E2">
        <w:rPr>
          <w:color w:val="000000" w:themeColor="text1"/>
          <w:sz w:val="28"/>
          <w:szCs w:val="28"/>
        </w:rPr>
        <w:t>Кукушин</w:t>
      </w:r>
      <w:proofErr w:type="spellEnd"/>
      <w:r w:rsidR="004D10CB" w:rsidRPr="00BE46E2">
        <w:rPr>
          <w:color w:val="000000" w:themeColor="text1"/>
          <w:sz w:val="28"/>
          <w:szCs w:val="28"/>
        </w:rPr>
        <w:t xml:space="preserve">, Г. В. Сучков; под общ. ред. В. С. </w:t>
      </w:r>
      <w:proofErr w:type="spellStart"/>
      <w:r w:rsidR="004D10CB" w:rsidRPr="00BE46E2">
        <w:rPr>
          <w:color w:val="000000" w:themeColor="text1"/>
          <w:sz w:val="28"/>
          <w:szCs w:val="28"/>
        </w:rPr>
        <w:t>Кукушина</w:t>
      </w:r>
      <w:proofErr w:type="spellEnd"/>
      <w:r w:rsidR="004D10CB" w:rsidRPr="00BE46E2">
        <w:rPr>
          <w:color w:val="000000" w:themeColor="text1"/>
          <w:sz w:val="28"/>
          <w:szCs w:val="28"/>
        </w:rPr>
        <w:t xml:space="preserve">. – 3-е изд.; </w:t>
      </w:r>
      <w:proofErr w:type="spellStart"/>
      <w:r w:rsidR="004D10CB" w:rsidRPr="00BE46E2">
        <w:rPr>
          <w:color w:val="000000" w:themeColor="text1"/>
          <w:sz w:val="28"/>
          <w:szCs w:val="28"/>
        </w:rPr>
        <w:t>испр</w:t>
      </w:r>
      <w:proofErr w:type="spellEnd"/>
      <w:r w:rsidR="004D10CB" w:rsidRPr="00BE46E2">
        <w:rPr>
          <w:color w:val="000000" w:themeColor="text1"/>
          <w:sz w:val="28"/>
          <w:szCs w:val="28"/>
        </w:rPr>
        <w:t xml:space="preserve">. и доп. – </w:t>
      </w:r>
      <w:proofErr w:type="gramStart"/>
      <w:r w:rsidR="004D10CB" w:rsidRPr="00BE46E2">
        <w:rPr>
          <w:color w:val="000000" w:themeColor="text1"/>
          <w:sz w:val="28"/>
          <w:szCs w:val="28"/>
        </w:rPr>
        <w:t>М. :</w:t>
      </w:r>
      <w:proofErr w:type="gramEnd"/>
      <w:r w:rsidR="004D10CB" w:rsidRPr="00BE46E2">
        <w:rPr>
          <w:color w:val="000000" w:themeColor="text1"/>
          <w:sz w:val="28"/>
          <w:szCs w:val="28"/>
        </w:rPr>
        <w:t xml:space="preserve"> Ростов н/Д: Март, 2006. – 333 с.</w:t>
      </w:r>
    </w:p>
    <w:p w:rsidR="00BE46E2" w:rsidRPr="00BE46E2" w:rsidRDefault="00BE46E2" w:rsidP="00BE46E2">
      <w:pPr>
        <w:pStyle w:val="ac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 xml:space="preserve">Новые информационные технологии в образовании: материалы VI </w:t>
      </w:r>
      <w:proofErr w:type="spellStart"/>
      <w:r w:rsidRPr="00BE46E2">
        <w:rPr>
          <w:color w:val="000000" w:themeColor="text1"/>
          <w:sz w:val="28"/>
          <w:szCs w:val="28"/>
        </w:rPr>
        <w:t>междунар</w:t>
      </w:r>
      <w:proofErr w:type="spellEnd"/>
      <w:r w:rsidRPr="00BE46E2">
        <w:rPr>
          <w:color w:val="000000" w:themeColor="text1"/>
          <w:sz w:val="28"/>
          <w:szCs w:val="28"/>
        </w:rPr>
        <w:t xml:space="preserve">. науч.- </w:t>
      </w:r>
      <w:proofErr w:type="spellStart"/>
      <w:r w:rsidRPr="00BE46E2">
        <w:rPr>
          <w:color w:val="000000" w:themeColor="text1"/>
          <w:sz w:val="28"/>
          <w:szCs w:val="28"/>
        </w:rPr>
        <w:t>практ</w:t>
      </w:r>
      <w:proofErr w:type="spellEnd"/>
      <w:r w:rsidRPr="00BE46E2">
        <w:rPr>
          <w:color w:val="000000" w:themeColor="text1"/>
          <w:sz w:val="28"/>
          <w:szCs w:val="28"/>
        </w:rPr>
        <w:t xml:space="preserve">. </w:t>
      </w:r>
      <w:proofErr w:type="spellStart"/>
      <w:r w:rsidRPr="00BE46E2">
        <w:rPr>
          <w:color w:val="000000" w:themeColor="text1"/>
          <w:sz w:val="28"/>
          <w:szCs w:val="28"/>
        </w:rPr>
        <w:t>конф</w:t>
      </w:r>
      <w:proofErr w:type="spellEnd"/>
      <w:r w:rsidRPr="00BE46E2">
        <w:rPr>
          <w:color w:val="000000" w:themeColor="text1"/>
          <w:sz w:val="28"/>
          <w:szCs w:val="28"/>
        </w:rPr>
        <w:t>., Екатеринбург, 12–15 марта 2013 г. // ФГАОУ ВПО «Рос. гос. проф.-</w:t>
      </w:r>
      <w:proofErr w:type="spellStart"/>
      <w:r w:rsidRPr="00BE46E2">
        <w:rPr>
          <w:color w:val="000000" w:themeColor="text1"/>
          <w:sz w:val="28"/>
          <w:szCs w:val="28"/>
        </w:rPr>
        <w:t>пед</w:t>
      </w:r>
      <w:proofErr w:type="spellEnd"/>
      <w:r w:rsidRPr="00BE46E2">
        <w:rPr>
          <w:color w:val="000000" w:themeColor="text1"/>
          <w:sz w:val="28"/>
          <w:szCs w:val="28"/>
        </w:rPr>
        <w:t>. ун-т». Екатеринбург, 2013. 390 с.</w:t>
      </w:r>
    </w:p>
    <w:p w:rsidR="006421AF" w:rsidRDefault="008E5967" w:rsidP="00BE46E2">
      <w:pPr>
        <w:pStyle w:val="ac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 xml:space="preserve">Информационно – коммуникационные технологии в образовании: монография / Под редакцией: </w:t>
      </w:r>
      <w:proofErr w:type="spellStart"/>
      <w:r w:rsidRPr="00BE46E2">
        <w:rPr>
          <w:color w:val="000000" w:themeColor="text1"/>
          <w:sz w:val="28"/>
          <w:szCs w:val="28"/>
        </w:rPr>
        <w:t>Бадарча</w:t>
      </w:r>
      <w:proofErr w:type="spellEnd"/>
      <w:r w:rsidRPr="00BE46E2">
        <w:rPr>
          <w:color w:val="000000" w:themeColor="text1"/>
          <w:sz w:val="28"/>
          <w:szCs w:val="28"/>
        </w:rPr>
        <w:t xml:space="preserve"> </w:t>
      </w:r>
      <w:proofErr w:type="spellStart"/>
      <w:r w:rsidRPr="00BE46E2">
        <w:rPr>
          <w:color w:val="000000" w:themeColor="text1"/>
          <w:sz w:val="28"/>
          <w:szCs w:val="28"/>
        </w:rPr>
        <w:t>Дендева</w:t>
      </w:r>
      <w:proofErr w:type="spellEnd"/>
      <w:r w:rsidRPr="00BE46E2">
        <w:rPr>
          <w:color w:val="000000" w:themeColor="text1"/>
          <w:sz w:val="28"/>
          <w:szCs w:val="28"/>
        </w:rPr>
        <w:t xml:space="preserve"> – М.: ИИТО ЮНЕСКО, 2013. – 320 </w:t>
      </w:r>
      <w:proofErr w:type="spellStart"/>
      <w:r w:rsidRPr="00BE46E2">
        <w:rPr>
          <w:color w:val="000000" w:themeColor="text1"/>
          <w:sz w:val="28"/>
          <w:szCs w:val="28"/>
        </w:rPr>
        <w:t>стр</w:t>
      </w:r>
      <w:proofErr w:type="spellEnd"/>
      <w:r w:rsidRPr="00BE46E2">
        <w:rPr>
          <w:color w:val="000000" w:themeColor="text1"/>
          <w:sz w:val="28"/>
          <w:szCs w:val="28"/>
        </w:rPr>
        <w:t xml:space="preserve"> </w:t>
      </w:r>
    </w:p>
    <w:p w:rsidR="00BE46E2" w:rsidRPr="00BE46E2" w:rsidRDefault="00BE46E2" w:rsidP="00BE46E2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Интернет – ресурсы: </w:t>
      </w:r>
    </w:p>
    <w:p w:rsidR="006421AF" w:rsidRPr="00BE46E2" w:rsidRDefault="008E5967" w:rsidP="00BE46E2">
      <w:pPr>
        <w:pStyle w:val="ac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 xml:space="preserve">Конституция Российской Федерации [Электронный ресурс] :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// </w:t>
      </w:r>
      <w:proofErr w:type="spellStart"/>
      <w:r w:rsidRPr="00BE46E2">
        <w:rPr>
          <w:color w:val="000000" w:themeColor="text1"/>
          <w:sz w:val="28"/>
          <w:szCs w:val="28"/>
        </w:rPr>
        <w:t>КонсультантПлюс</w:t>
      </w:r>
      <w:proofErr w:type="spellEnd"/>
      <w:r w:rsidR="00BE46E2" w:rsidRPr="00BE46E2">
        <w:rPr>
          <w:color w:val="000000" w:themeColor="text1"/>
          <w:sz w:val="28"/>
          <w:szCs w:val="28"/>
        </w:rPr>
        <w:t xml:space="preserve"> – Режим доступа</w:t>
      </w:r>
      <w:r w:rsidRPr="00BE46E2">
        <w:rPr>
          <w:color w:val="000000" w:themeColor="text1"/>
          <w:sz w:val="28"/>
          <w:szCs w:val="28"/>
        </w:rPr>
        <w:t xml:space="preserve">: </w:t>
      </w:r>
      <w:hyperlink r:id="rId6" w:history="1">
        <w:r w:rsidR="00BE46E2" w:rsidRPr="00BE46E2">
          <w:rPr>
            <w:rStyle w:val="aa"/>
            <w:color w:val="000000" w:themeColor="text1"/>
            <w:sz w:val="28"/>
            <w:szCs w:val="28"/>
          </w:rPr>
          <w:t>http://www.consultant.ru/document/cons_doc_LAW_28399</w:t>
        </w:r>
      </w:hyperlink>
      <w:r w:rsidR="00BE46E2" w:rsidRPr="00BE46E2">
        <w:rPr>
          <w:color w:val="000000" w:themeColor="text1"/>
          <w:sz w:val="28"/>
          <w:szCs w:val="28"/>
        </w:rPr>
        <w:t xml:space="preserve"> , </w:t>
      </w:r>
      <w:r w:rsidRPr="00BE46E2">
        <w:rPr>
          <w:color w:val="000000" w:themeColor="text1"/>
          <w:sz w:val="28"/>
          <w:szCs w:val="28"/>
        </w:rPr>
        <w:t>свободный –  (Дата обращения 20.04.2022)</w:t>
      </w:r>
    </w:p>
    <w:p w:rsidR="006421AF" w:rsidRPr="00BE46E2" w:rsidRDefault="008E5967" w:rsidP="00BE46E2">
      <w:pPr>
        <w:pStyle w:val="ac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E46E2">
        <w:rPr>
          <w:color w:val="000000" w:themeColor="text1"/>
          <w:sz w:val="28"/>
          <w:szCs w:val="28"/>
        </w:rPr>
        <w:t xml:space="preserve">Матвеева Е.М. Интеграция ИКТ в образовательный процесс с детьми с ОВЗ [Электронный ресурс] / Матвеева Е.М.// Образовательный портал «Продленка» - Режим доступа: </w:t>
      </w:r>
      <w:hyperlink r:id="rId7" w:history="1">
        <w:r w:rsidRPr="00BE46E2">
          <w:rPr>
            <w:rStyle w:val="aa"/>
            <w:color w:val="000000" w:themeColor="text1"/>
            <w:sz w:val="28"/>
            <w:szCs w:val="28"/>
          </w:rPr>
          <w:t>https://www.prodlenka.org/metodicheskie-razrabotki/357201-integracija-ikt-v-obrazovatelnyj-process-s-de</w:t>
        </w:r>
      </w:hyperlink>
      <w:r w:rsidRPr="00BE46E2">
        <w:rPr>
          <w:color w:val="000000" w:themeColor="text1"/>
          <w:sz w:val="28"/>
          <w:szCs w:val="28"/>
        </w:rPr>
        <w:t xml:space="preserve">, свободный. – (Дата обращения – 20.04.2022) </w:t>
      </w:r>
    </w:p>
    <w:p w:rsidR="006421AF" w:rsidRPr="00BE46E2" w:rsidRDefault="006421AF" w:rsidP="00BE46E2">
      <w:pPr>
        <w:spacing w:line="360" w:lineRule="auto"/>
        <w:jc w:val="both"/>
        <w:rPr>
          <w:sz w:val="28"/>
          <w:szCs w:val="28"/>
        </w:rPr>
      </w:pPr>
    </w:p>
    <w:sectPr w:rsidR="006421AF" w:rsidRPr="00BE46E2" w:rsidSect="001B74B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5662C"/>
    <w:multiLevelType w:val="hybridMultilevel"/>
    <w:tmpl w:val="EBA2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AF"/>
    <w:rsid w:val="001B324C"/>
    <w:rsid w:val="001B74BB"/>
    <w:rsid w:val="0047319A"/>
    <w:rsid w:val="004D10CB"/>
    <w:rsid w:val="006421AF"/>
    <w:rsid w:val="008E5967"/>
    <w:rsid w:val="00B22BF9"/>
    <w:rsid w:val="00BE46E2"/>
    <w:rsid w:val="00F9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E8984"/>
  <w15:docId w15:val="{C695E523-A389-9C46-B4D8-F9AD98A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67"/>
    <w:pPr>
      <w:suppressAutoHyphens w:val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59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C060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AC060A"/>
    <w:rPr>
      <w:color w:val="605E5C"/>
      <w:shd w:val="clear" w:color="auto" w:fill="E1DFDD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AC060A"/>
    <w:rPr>
      <w:color w:val="954F72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character" w:styleId="aa">
    <w:name w:val="Hyperlink"/>
    <w:basedOn w:val="a0"/>
    <w:uiPriority w:val="99"/>
    <w:unhideWhenUsed/>
    <w:rsid w:val="001B74B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E59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9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BE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357201-integracija-ikt-v-obrazovatelnyj-process-s-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400" b="0" strike="noStrike" spc="-1">
                <a:solidFill>
                  <a:srgbClr val="595959"/>
                </a:solidFill>
                <a:latin typeface="Calibri"/>
              </a:rPr>
              <a:t>Усвоение материала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Усвоение материала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dPt>
            <c:idx val="0"/>
            <c:bubble3D val="0"/>
            <c:spPr>
              <a:solidFill>
                <a:srgbClr val="70AD47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139E-874C-8741-DC20B717B445}"/>
              </c:ext>
            </c:extLst>
          </c:dPt>
          <c:dPt>
            <c:idx val="1"/>
            <c:bubble3D val="0"/>
            <c:spPr>
              <a:solidFill>
                <a:srgbClr val="5B9BD5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139E-874C-8741-DC20B717B445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80">
                <a:solidFill>
                  <a:srgbClr val="FFFFFF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139E-874C-8741-DC20B717B445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9E-874C-8741-DC20B717B445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9E-874C-8741-DC20B717B445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9E-874C-8741-DC20B717B4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30</c:v>
                </c:pt>
                <c:pt idx="1">
                  <c:v>41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39E-874C-8741-DC20B717B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666hellsquirrel666@gmail.com</dc:creator>
  <dc:description/>
  <cp:lastModifiedBy>666hellsquirrel666@gmail.com</cp:lastModifiedBy>
  <cp:revision>17</cp:revision>
  <dcterms:created xsi:type="dcterms:W3CDTF">2022-04-23T16:42:00Z</dcterms:created>
  <dcterms:modified xsi:type="dcterms:W3CDTF">2022-05-01T18:26:00Z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